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C31" w:rsidRPr="00CF2A29" w:rsidRDefault="002C2C31" w:rsidP="00832A12">
      <w:pPr>
        <w:suppressAutoHyphens/>
        <w:spacing w:after="0" w:line="240" w:lineRule="auto"/>
        <w:ind w:right="-3" w:firstLine="709"/>
        <w:jc w:val="center"/>
        <w:outlineLvl w:val="0"/>
        <w:rPr>
          <w:rFonts w:ascii="Times New Roman" w:hAnsi="Times New Roman"/>
          <w:b/>
          <w:lang w:eastAsia="ar-SA"/>
        </w:rPr>
      </w:pPr>
      <w:r w:rsidRPr="00CF2A29">
        <w:rPr>
          <w:rFonts w:ascii="Times New Roman" w:hAnsi="Times New Roman"/>
          <w:b/>
          <w:lang w:eastAsia="ar-SA"/>
        </w:rPr>
        <w:t>ДОГОВОР ПОДРЯДА № _______</w:t>
      </w:r>
    </w:p>
    <w:p w:rsidR="00CF2A29" w:rsidRDefault="00CF2A29" w:rsidP="00CF2A29">
      <w:pPr>
        <w:spacing w:after="0" w:line="240" w:lineRule="auto"/>
        <w:jc w:val="center"/>
        <w:rPr>
          <w:rFonts w:ascii="Times New Roman" w:eastAsia="Times New Roman" w:hAnsi="Times New Roman"/>
          <w:b/>
          <w:lang w:eastAsia="ru-RU"/>
        </w:rPr>
      </w:pPr>
      <w:r w:rsidRPr="00CF2A29">
        <w:rPr>
          <w:rFonts w:ascii="Times New Roman" w:eastAsia="Times New Roman" w:hAnsi="Times New Roman"/>
          <w:b/>
          <w:lang w:eastAsia="ru-RU"/>
        </w:rPr>
        <w:t xml:space="preserve">на строительство </w:t>
      </w:r>
      <w:proofErr w:type="spellStart"/>
      <w:r w:rsidRPr="00CF2A29">
        <w:rPr>
          <w:rFonts w:ascii="Times New Roman" w:eastAsia="Times New Roman" w:hAnsi="Times New Roman"/>
          <w:b/>
          <w:lang w:eastAsia="ru-RU"/>
        </w:rPr>
        <w:t>мультисервисной</w:t>
      </w:r>
      <w:proofErr w:type="spellEnd"/>
      <w:r w:rsidRPr="00CF2A29">
        <w:rPr>
          <w:rFonts w:ascii="Times New Roman" w:eastAsia="Times New Roman" w:hAnsi="Times New Roman"/>
          <w:b/>
          <w:lang w:eastAsia="ru-RU"/>
        </w:rPr>
        <w:t xml:space="preserve"> сети </w:t>
      </w:r>
    </w:p>
    <w:p w:rsidR="00CF2A29" w:rsidRPr="00CF2A29" w:rsidRDefault="00CF2A29" w:rsidP="00CF2A29">
      <w:pPr>
        <w:spacing w:after="0" w:line="240" w:lineRule="auto"/>
        <w:jc w:val="center"/>
        <w:rPr>
          <w:rFonts w:ascii="Times New Roman" w:eastAsia="Times New Roman" w:hAnsi="Times New Roman"/>
          <w:b/>
          <w:lang w:eastAsia="ru-RU"/>
        </w:rPr>
      </w:pPr>
      <w:r w:rsidRPr="00CF2A29">
        <w:rPr>
          <w:rFonts w:ascii="Times New Roman" w:eastAsia="Times New Roman" w:hAnsi="Times New Roman"/>
          <w:b/>
          <w:lang w:eastAsia="ru-RU"/>
        </w:rPr>
        <w:t xml:space="preserve">широкополосного доступа в г. Уфа, 3 очередь </w:t>
      </w:r>
    </w:p>
    <w:p w:rsidR="00CF2A29" w:rsidRPr="00CF2A29" w:rsidRDefault="00CF2A29" w:rsidP="00CF2A29">
      <w:pPr>
        <w:spacing w:after="0" w:line="240" w:lineRule="auto"/>
        <w:jc w:val="center"/>
        <w:rPr>
          <w:rFonts w:ascii="Times New Roman" w:eastAsia="Times New Roman" w:hAnsi="Times New Roman"/>
          <w:b/>
          <w:lang w:eastAsia="ru-RU"/>
        </w:rPr>
      </w:pPr>
      <w:r w:rsidRPr="00CF2A29">
        <w:rPr>
          <w:rFonts w:ascii="Times New Roman" w:eastAsia="Times New Roman" w:hAnsi="Times New Roman"/>
          <w:b/>
          <w:lang w:eastAsia="ru-RU"/>
        </w:rPr>
        <w:t>прокладка ВОЛС АТС-272 – АТС-281</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3E164D">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w:t>
            </w:r>
            <w:smartTag w:uri="urn:schemas-microsoft-com:office:smarttags" w:element="metricconverter">
              <w:smartTagPr>
                <w:attr w:name="ProductID" w:val="2013 г"/>
              </w:smartTagPr>
              <w:r w:rsidRPr="00832A12">
                <w:rPr>
                  <w:rFonts w:ascii="Times New Roman" w:hAnsi="Times New Roman"/>
                  <w:lang w:eastAsia="ar-SA"/>
                </w:rPr>
                <w:t>201</w:t>
              </w:r>
              <w:r>
                <w:rPr>
                  <w:rFonts w:ascii="Times New Roman" w:hAnsi="Times New Roman"/>
                  <w:lang w:eastAsia="ar-SA"/>
                </w:rPr>
                <w:t>3</w:t>
              </w:r>
              <w:r w:rsidRPr="00832A12">
                <w:rPr>
                  <w:rFonts w:ascii="Times New Roman" w:hAnsi="Times New Roman"/>
                  <w:lang w:eastAsia="ar-SA"/>
                </w:rPr>
                <w:t xml:space="preserve"> г</w:t>
              </w:r>
            </w:smartTag>
            <w:r w:rsidRPr="00832A12">
              <w:rPr>
                <w:rFonts w:ascii="Times New Roman" w:hAnsi="Times New Roman"/>
                <w:lang w:eastAsia="ar-SA"/>
              </w:rPr>
              <w:t>.</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CF2A29">
        <w:rPr>
          <w:rFonts w:ascii="Times New Roman" w:hAnsi="Times New Roman"/>
          <w:lang w:eastAsia="ar-SA"/>
        </w:rPr>
        <w:t xml:space="preserve"> _________________</w:t>
      </w:r>
      <w:r w:rsidRPr="002767AD">
        <w:rPr>
          <w:rFonts w:ascii="Times New Roman" w:hAnsi="Times New Roman"/>
        </w:rPr>
        <w:t xml:space="preserve">, именуемое в дальнейшем « ПОДРЯДЧИК», в лице Генерального директора </w:t>
      </w:r>
      <w:r w:rsidR="00CF2A29">
        <w:rPr>
          <w:rFonts w:ascii="Times New Roman" w:hAnsi="Times New Roman"/>
          <w:b/>
        </w:rPr>
        <w:t>_______________________</w:t>
      </w:r>
      <w:r>
        <w:rPr>
          <w:rFonts w:ascii="Times New Roman" w:hAnsi="Times New Roman"/>
          <w:lang w:eastAsia="ar-SA"/>
        </w:rPr>
        <w:t xml:space="preserve">, </w:t>
      </w:r>
      <w:r w:rsidRPr="00832A12">
        <w:rPr>
          <w:rFonts w:ascii="Times New Roman" w:hAnsi="Times New Roman"/>
          <w:lang w:eastAsia="ar-SA"/>
        </w:rPr>
        <w:t xml:space="preserve">действующего на основании </w:t>
      </w:r>
      <w:r>
        <w:rPr>
          <w:rFonts w:ascii="Times New Roman" w:hAnsi="Times New Roman"/>
          <w:lang w:eastAsia="ar-SA"/>
        </w:rPr>
        <w:t>Устава</w:t>
      </w:r>
      <w:r w:rsidRPr="00832A12">
        <w:rPr>
          <w:rFonts w:ascii="Times New Roman" w:hAnsi="Times New Roman"/>
          <w:lang w:eastAsia="ar-SA"/>
        </w:rPr>
        <w:t>, с другой стороны, заключили настоящий договор подряда</w:t>
      </w:r>
      <w:r>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CF2A29"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CF2A29">
      <w:pPr>
        <w:jc w:val="both"/>
        <w:rPr>
          <w:rFonts w:ascii="Times New Roman" w:hAnsi="Times New Roman"/>
          <w:lang w:eastAsia="ar-SA"/>
        </w:rPr>
      </w:pPr>
      <w:r w:rsidRPr="00CF2A29">
        <w:rPr>
          <w:rFonts w:ascii="Times New Roman" w:hAnsi="Times New Roman"/>
          <w:lang w:eastAsia="ar-SA"/>
        </w:rPr>
        <w:t>1.1. </w:t>
      </w:r>
      <w:proofErr w:type="gramStart"/>
      <w:r w:rsidRPr="00CF2A29">
        <w:rPr>
          <w:rFonts w:ascii="Times New Roman" w:hAnsi="Times New Roman"/>
          <w:lang w:eastAsia="ar-SA"/>
        </w:rPr>
        <w:t xml:space="preserve">Подрядчик обязуется в соответствии с настоящим договором выполнить комплекс работ </w:t>
      </w:r>
      <w:r w:rsidRPr="00CF2A29">
        <w:rPr>
          <w:rFonts w:ascii="Times New Roman" w:hAnsi="Times New Roman"/>
          <w:bCs/>
          <w:lang w:eastAsia="ar-SA"/>
        </w:rPr>
        <w:t xml:space="preserve">по </w:t>
      </w:r>
      <w:r w:rsidRPr="00292C46">
        <w:rPr>
          <w:rFonts w:ascii="Times New Roman" w:hAnsi="Times New Roman"/>
          <w:bCs/>
          <w:lang w:eastAsia="ar-SA"/>
        </w:rPr>
        <w:t xml:space="preserve">строительству </w:t>
      </w:r>
      <w:proofErr w:type="spellStart"/>
      <w:r w:rsidR="00CF2A29" w:rsidRPr="00292C46">
        <w:rPr>
          <w:rFonts w:ascii="Times New Roman" w:eastAsia="Times New Roman" w:hAnsi="Times New Roman"/>
          <w:lang w:eastAsia="ru-RU"/>
        </w:rPr>
        <w:t>мультисервисной</w:t>
      </w:r>
      <w:proofErr w:type="spellEnd"/>
      <w:r w:rsidR="00CF2A29" w:rsidRPr="00292C46">
        <w:rPr>
          <w:rFonts w:ascii="Times New Roman" w:eastAsia="Times New Roman" w:hAnsi="Times New Roman"/>
          <w:lang w:eastAsia="ru-RU"/>
        </w:rPr>
        <w:t xml:space="preserve">  сети широкополосного доступа в г. Уфа,</w:t>
      </w:r>
      <w:r w:rsidR="00292C46" w:rsidRPr="00292C46">
        <w:rPr>
          <w:rFonts w:ascii="Times New Roman" w:eastAsia="Times New Roman" w:hAnsi="Times New Roman"/>
          <w:lang w:eastAsia="ru-RU"/>
        </w:rPr>
        <w:t xml:space="preserve"> </w:t>
      </w:r>
      <w:r w:rsidR="00292C46" w:rsidRPr="00292C46">
        <w:rPr>
          <w:rFonts w:ascii="Times New Roman" w:eastAsia="Times New Roman" w:hAnsi="Times New Roman"/>
          <w:lang w:eastAsia="ru-RU"/>
        </w:rPr>
        <w:t xml:space="preserve">по технологии </w:t>
      </w:r>
      <w:bookmarkStart w:id="0" w:name="_GoBack"/>
      <w:proofErr w:type="gramEnd"/>
      <w:r w:rsidR="00292C46" w:rsidRPr="00292C46">
        <w:rPr>
          <w:rFonts w:ascii="Times New Roman" w:eastAsia="Times New Roman" w:hAnsi="Times New Roman"/>
          <w:lang w:val="en-US" w:eastAsia="ru-RU"/>
        </w:rPr>
        <w:t>Metro</w:t>
      </w:r>
      <w:r w:rsidR="00292C46" w:rsidRPr="00292C46">
        <w:rPr>
          <w:rFonts w:ascii="Times New Roman" w:eastAsia="Times New Roman" w:hAnsi="Times New Roman"/>
          <w:lang w:eastAsia="ru-RU"/>
        </w:rPr>
        <w:t xml:space="preserve"> </w:t>
      </w:r>
      <w:r w:rsidR="00292C46" w:rsidRPr="00292C46">
        <w:rPr>
          <w:rFonts w:ascii="Times New Roman" w:eastAsia="Times New Roman" w:hAnsi="Times New Roman"/>
          <w:lang w:val="en-US" w:eastAsia="ru-RU"/>
        </w:rPr>
        <w:t>Ethernet</w:t>
      </w:r>
      <w:bookmarkEnd w:id="0"/>
      <w:proofErr w:type="gramStart"/>
      <w:r w:rsidR="00292C46">
        <w:rPr>
          <w:rFonts w:ascii="Times New Roman" w:eastAsia="Times New Roman" w:hAnsi="Times New Roman"/>
          <w:lang w:eastAsia="ru-RU"/>
        </w:rPr>
        <w:t>,</w:t>
      </w:r>
      <w:r w:rsidR="00CF2A29" w:rsidRPr="00292C46">
        <w:rPr>
          <w:rFonts w:ascii="Times New Roman" w:eastAsia="Times New Roman" w:hAnsi="Times New Roman"/>
          <w:lang w:eastAsia="ru-RU"/>
        </w:rPr>
        <w:t xml:space="preserve"> 3 очередь, прокладка ВОЛС АТС-272 – АТС-281</w:t>
      </w:r>
      <w:r w:rsidRPr="00292C46">
        <w:rPr>
          <w:rFonts w:ascii="Times New Roman" w:hAnsi="Times New Roman"/>
          <w:bCs/>
          <w:lang w:eastAsia="ar-SA"/>
        </w:rPr>
        <w:t>, в объеме</w:t>
      </w:r>
      <w:r w:rsidR="00CF2A29" w:rsidRPr="00292C46">
        <w:rPr>
          <w:rFonts w:ascii="Times New Roman" w:eastAsia="Times New Roman" w:hAnsi="Times New Roman"/>
          <w:lang w:eastAsia="ru-RU"/>
        </w:rPr>
        <w:t xml:space="preserve"> ВОЛС в кабельной канализации – 7286 м.</w:t>
      </w:r>
      <w:r w:rsidRPr="00292C46">
        <w:rPr>
          <w:rFonts w:ascii="Times New Roman" w:hAnsi="Times New Roman"/>
          <w:bCs/>
          <w:lang w:eastAsia="ar-SA"/>
        </w:rPr>
        <w:t xml:space="preserve"> </w:t>
      </w:r>
      <w:r w:rsidRPr="00292C46">
        <w:rPr>
          <w:rFonts w:ascii="Times New Roman" w:hAnsi="Times New Roman"/>
          <w:lang w:eastAsia="ar-SA"/>
        </w:rPr>
        <w:t>(далее – «Работы),</w:t>
      </w:r>
      <w:r w:rsidRPr="00292C46">
        <w:rPr>
          <w:rFonts w:ascii="Times New Roman" w:hAnsi="Times New Roman"/>
          <w:bCs/>
          <w:lang w:eastAsia="ar-SA"/>
        </w:rPr>
        <w:t xml:space="preserve"> в соответствии со сметой, утвержденной Сторонами Договора (Приложение № </w:t>
      </w:r>
      <w:r w:rsidR="00CF2A29" w:rsidRPr="00292C46">
        <w:rPr>
          <w:rFonts w:ascii="Times New Roman" w:hAnsi="Times New Roman"/>
          <w:bCs/>
          <w:lang w:eastAsia="ar-SA"/>
        </w:rPr>
        <w:t>2</w:t>
      </w:r>
      <w:r w:rsidRPr="00292C46">
        <w:rPr>
          <w:rFonts w:ascii="Times New Roman" w:hAnsi="Times New Roman"/>
          <w:bCs/>
          <w:lang w:eastAsia="ar-SA"/>
        </w:rPr>
        <w:t xml:space="preserve"> к Договору) и техническим заданием (Приложение № 1</w:t>
      </w:r>
      <w:r w:rsidR="00CF2A29" w:rsidRPr="00292C46">
        <w:rPr>
          <w:rFonts w:ascii="Times New Roman" w:hAnsi="Times New Roman"/>
          <w:bCs/>
          <w:lang w:eastAsia="ar-SA"/>
        </w:rPr>
        <w:t xml:space="preserve"> к Договору)</w:t>
      </w:r>
      <w:r w:rsidRPr="00292C46">
        <w:rPr>
          <w:rFonts w:ascii="Times New Roman" w:hAnsi="Times New Roman"/>
          <w:bCs/>
          <w:lang w:eastAsia="ar-SA"/>
        </w:rPr>
        <w:t xml:space="preserve"> </w:t>
      </w:r>
      <w:r w:rsidRPr="00292C46">
        <w:rPr>
          <w:rFonts w:ascii="Times New Roman" w:hAnsi="Times New Roman"/>
          <w:lang w:eastAsia="ar-SA"/>
        </w:rPr>
        <w:t>и сдать Заказчику</w:t>
      </w:r>
      <w:proofErr w:type="gramEnd"/>
      <w:r w:rsidRPr="00292C46">
        <w:rPr>
          <w:rFonts w:ascii="Times New Roman" w:hAnsi="Times New Roman"/>
          <w:lang w:eastAsia="ar-SA"/>
        </w:rPr>
        <w:t xml:space="preserve"> по акту, а Заказчик обязуется</w:t>
      </w:r>
      <w:r w:rsidRPr="00CF2A29">
        <w:rPr>
          <w:rFonts w:ascii="Times New Roman" w:hAnsi="Times New Roman"/>
          <w:lang w:eastAsia="ar-SA"/>
        </w:rPr>
        <w:t xml:space="preserve"> принять от Подрядчика объект и произвести оплату</w:t>
      </w:r>
      <w:r w:rsidRPr="00F46346">
        <w:rPr>
          <w:rFonts w:ascii="Times New Roman" w:hAnsi="Times New Roman"/>
          <w:lang w:eastAsia="ar-SA"/>
        </w:rPr>
        <w:t xml:space="preserve">.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CF2A29"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w:t>
      </w:r>
      <w:r w:rsidR="002C2C31">
        <w:rPr>
          <w:rFonts w:ascii="Times New Roman" w:hAnsi="Times New Roman"/>
          <w:lang w:eastAsia="ar-SA"/>
        </w:rPr>
        <w:t xml:space="preserve"> </w:t>
      </w:r>
      <w:r w:rsidR="002C2C31" w:rsidRPr="00F46346">
        <w:rPr>
          <w:rFonts w:ascii="Times New Roman" w:hAnsi="Times New Roman"/>
          <w:lang w:eastAsia="ar-SA"/>
        </w:rPr>
        <w:t>(</w:t>
      </w:r>
      <w:r>
        <w:rPr>
          <w:rFonts w:ascii="Times New Roman" w:hAnsi="Times New Roman"/>
          <w:lang w:eastAsia="ar-SA"/>
        </w:rPr>
        <w:t>______________________________________</w:t>
      </w:r>
      <w:r w:rsidR="002C2C31" w:rsidRPr="00F46346">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 xml:space="preserve">__________________ </w:t>
      </w:r>
      <w:r w:rsidR="002C2C31" w:rsidRPr="00813642">
        <w:rPr>
          <w:rFonts w:ascii="Times New Roman" w:hAnsi="Times New Roman"/>
          <w:lang w:eastAsia="ar-SA"/>
        </w:rPr>
        <w:t>(</w:t>
      </w:r>
      <w:r>
        <w:rPr>
          <w:rFonts w:ascii="Times New Roman" w:hAnsi="Times New Roman"/>
          <w:lang w:eastAsia="ar-SA"/>
        </w:rPr>
        <w:t>________________________________</w:t>
      </w:r>
      <w:r w:rsidR="002C2C31" w:rsidRPr="00813642">
        <w:rPr>
          <w:rFonts w:ascii="Times New Roman" w:hAnsi="Times New Roman"/>
          <w:lang w:eastAsia="ar-SA"/>
        </w:rPr>
        <w:t>) рублей.</w:t>
      </w:r>
    </w:p>
    <w:p w:rsidR="002C2C31" w:rsidRPr="00813642"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 xml:space="preserve">2.2. Стоимость материалов и оборудования, используемых при выполнении работ, не включена в указанную в п. 2.1. Договора стоимость работ.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Pr="007B5D4D" w:rsidRDefault="002C2C31" w:rsidP="007B5D4D">
      <w:pPr>
        <w:suppressAutoHyphens/>
        <w:spacing w:after="0" w:line="240" w:lineRule="auto"/>
        <w:ind w:right="-6"/>
        <w:jc w:val="both"/>
        <w:outlineLvl w:val="0"/>
        <w:rPr>
          <w:rFonts w:ascii="Times New Roman" w:hAnsi="Times New Roman"/>
          <w:color w:val="000000"/>
        </w:rPr>
      </w:pPr>
      <w:r>
        <w:rPr>
          <w:rFonts w:ascii="Times New Roman" w:hAnsi="Times New Roman"/>
          <w:color w:val="000000"/>
        </w:rPr>
        <w:t xml:space="preserve">              </w:t>
      </w:r>
    </w:p>
    <w:p w:rsidR="002C2C31" w:rsidRDefault="002C2C31" w:rsidP="00832A12">
      <w:pPr>
        <w:suppressAutoHyphens/>
        <w:spacing w:after="0" w:line="240" w:lineRule="auto"/>
        <w:ind w:right="-3" w:firstLine="709"/>
        <w:jc w:val="center"/>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CF2A29">
        <w:rPr>
          <w:rFonts w:ascii="Times New Roman" w:hAnsi="Times New Roman"/>
          <w:u w:val="single"/>
          <w:lang w:eastAsia="ar-SA"/>
        </w:rPr>
        <w:t>15.</w:t>
      </w:r>
      <w:r>
        <w:rPr>
          <w:rFonts w:ascii="Times New Roman" w:hAnsi="Times New Roman"/>
          <w:u w:val="single"/>
          <w:lang w:eastAsia="ar-SA"/>
        </w:rPr>
        <w:t>0</w:t>
      </w:r>
      <w:r w:rsidR="00CF2A29">
        <w:rPr>
          <w:rFonts w:ascii="Times New Roman" w:hAnsi="Times New Roman"/>
          <w:u w:val="single"/>
          <w:lang w:eastAsia="ar-SA"/>
        </w:rPr>
        <w:t>8</w:t>
      </w:r>
      <w:r w:rsidRPr="00F46346">
        <w:rPr>
          <w:rFonts w:ascii="Times New Roman" w:hAnsi="Times New Roman"/>
          <w:u w:val="single"/>
          <w:lang w:eastAsia="ar-SA"/>
        </w:rPr>
        <w:t>.2013 года.</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В случае, если работы производятся в жилых домах, до начала производства работ</w:t>
      </w:r>
      <w:r>
        <w:rPr>
          <w:rFonts w:ascii="Times New Roman" w:hAnsi="Times New Roman"/>
          <w:lang w:eastAsia="ar-SA"/>
        </w:rPr>
        <w:t xml:space="preserve"> (но не позднее 10-ти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олучить согласование с собственниками жилья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 xml:space="preserve">ментации указан в Приложении № </w:t>
      </w:r>
      <w:r w:rsidR="00CF2A29">
        <w:rPr>
          <w:rFonts w:ascii="Times New Roman" w:hAnsi="Times New Roman"/>
          <w:lang w:eastAsia="ar-SA"/>
        </w:rPr>
        <w:t>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 xml:space="preserve">  </w:t>
      </w: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письменному обращению Подрядчика.</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 xml:space="preserve">рок </w:t>
      </w:r>
      <w:r w:rsidR="00CF2A29">
        <w:rPr>
          <w:rFonts w:ascii="Times New Roman" w:hAnsi="Times New Roman"/>
          <w:lang w:eastAsia="ru-RU"/>
        </w:rPr>
        <w:t xml:space="preserve">  </w:t>
      </w:r>
      <w:r>
        <w:rPr>
          <w:rFonts w:ascii="Times New Roman" w:hAnsi="Times New Roman"/>
          <w:lang w:eastAsia="ru-RU"/>
        </w:rPr>
        <w:t>с</w:t>
      </w:r>
      <w:r w:rsidRPr="00832A12">
        <w:rPr>
          <w:rFonts w:ascii="Times New Roman" w:hAnsi="Times New Roman"/>
          <w:lang w:eastAsia="ru-RU"/>
        </w:rPr>
        <w:t xml:space="preserve"> </w:t>
      </w:r>
      <w:r w:rsidR="00CF2A29">
        <w:rPr>
          <w:rFonts w:ascii="Times New Roman" w:hAnsi="Times New Roman"/>
          <w:lang w:eastAsia="ru-RU"/>
        </w:rPr>
        <w:t>__________ 2013</w:t>
      </w:r>
      <w:r>
        <w:rPr>
          <w:rFonts w:ascii="Times New Roman" w:hAnsi="Times New Roman"/>
          <w:lang w:eastAsia="ru-RU"/>
        </w:rPr>
        <w:t xml:space="preserve"> г. </w:t>
      </w:r>
      <w:r w:rsidRPr="00832A12">
        <w:rPr>
          <w:rFonts w:ascii="Times New Roman" w:hAnsi="Times New Roman"/>
          <w:lang w:eastAsia="ru-RU"/>
        </w:rPr>
        <w:t xml:space="preserve"> </w:t>
      </w:r>
      <w:r w:rsidR="00CF2A29">
        <w:rPr>
          <w:rFonts w:ascii="Times New Roman" w:hAnsi="Times New Roman"/>
          <w:lang w:eastAsia="ru-RU"/>
        </w:rPr>
        <w:t xml:space="preserve"> </w:t>
      </w:r>
      <w:r w:rsidRPr="00832A12">
        <w:rPr>
          <w:rFonts w:ascii="Times New Roman" w:hAnsi="Times New Roman"/>
          <w:lang w:eastAsia="ru-RU"/>
        </w:rPr>
        <w:t>по</w:t>
      </w:r>
      <w:r w:rsidR="00CF2A29">
        <w:rPr>
          <w:rFonts w:ascii="Times New Roman" w:hAnsi="Times New Roman"/>
          <w:lang w:eastAsia="ru-RU"/>
        </w:rPr>
        <w:t xml:space="preserve"> </w:t>
      </w:r>
      <w:r w:rsidRPr="00832A12">
        <w:rPr>
          <w:rFonts w:ascii="Times New Roman" w:hAnsi="Times New Roman"/>
          <w:lang w:eastAsia="ru-RU"/>
        </w:rPr>
        <w:t xml:space="preserve"> </w:t>
      </w:r>
      <w:r w:rsidR="00CF2A29">
        <w:rPr>
          <w:rFonts w:ascii="Times New Roman" w:hAnsi="Times New Roman"/>
          <w:lang w:eastAsia="ru-RU"/>
        </w:rPr>
        <w:t>15</w:t>
      </w:r>
      <w:r w:rsidRPr="00832A12">
        <w:rPr>
          <w:rFonts w:ascii="Times New Roman" w:hAnsi="Times New Roman"/>
          <w:lang w:eastAsia="ru-RU"/>
        </w:rPr>
        <w:t>.</w:t>
      </w:r>
      <w:r>
        <w:rPr>
          <w:rFonts w:ascii="Times New Roman" w:hAnsi="Times New Roman"/>
          <w:lang w:eastAsia="ru-RU"/>
        </w:rPr>
        <w:t>0</w:t>
      </w:r>
      <w:r w:rsidR="00CF2A29">
        <w:rPr>
          <w:rFonts w:ascii="Times New Roman" w:hAnsi="Times New Roman"/>
          <w:lang w:eastAsia="ru-RU"/>
        </w:rPr>
        <w:t>8</w:t>
      </w:r>
      <w:r w:rsidRPr="00832A12">
        <w:rPr>
          <w:rFonts w:ascii="Times New Roman" w:hAnsi="Times New Roman"/>
          <w:lang w:eastAsia="ru-RU"/>
        </w:rPr>
        <w:t>.201</w:t>
      </w:r>
      <w:r>
        <w:rPr>
          <w:rFonts w:ascii="Times New Roman" w:hAnsi="Times New Roman"/>
          <w:lang w:eastAsia="ru-RU"/>
        </w:rPr>
        <w:t xml:space="preserve">3 </w:t>
      </w:r>
      <w:r w:rsidRPr="00832A12">
        <w:rPr>
          <w:rFonts w:ascii="Times New Roman" w:hAnsi="Times New Roman"/>
          <w:lang w:eastAsia="ru-RU"/>
        </w:rPr>
        <w:t xml:space="preserve">г.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proofErr w:type="spellStart"/>
      <w:r>
        <w:rPr>
          <w:rFonts w:ascii="Times New Roman" w:hAnsi="Times New Roman"/>
          <w:lang w:eastAsia="ar-SA"/>
        </w:rPr>
        <w:t>в</w:t>
      </w:r>
      <w:proofErr w:type="spellEnd"/>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Pr="00832A12"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2C2C31" w:rsidRPr="00832A12" w:rsidRDefault="002C2C31" w:rsidP="00832A12">
      <w:pPr>
        <w:spacing w:after="0" w:line="240" w:lineRule="auto"/>
        <w:ind w:firstLine="709"/>
        <w:jc w:val="both"/>
        <w:rPr>
          <w:rFonts w:ascii="Times New Roman" w:hAnsi="Times New Roman"/>
          <w:lang w:eastAsia="ar-SA"/>
        </w:rPr>
      </w:pPr>
      <w:r w:rsidRPr="006F33BA">
        <w:rPr>
          <w:rFonts w:ascii="Times New Roman" w:hAnsi="Times New Roman"/>
          <w:lang w:eastAsia="ar-SA"/>
        </w:rPr>
        <w:t>6.2.</w:t>
      </w:r>
      <w:r w:rsidRPr="006F33BA">
        <w:rPr>
          <w:rFonts w:ascii="Times New Roman" w:hAnsi="Times New Roman"/>
          <w:lang w:eastAsia="ar-SA"/>
        </w:rPr>
        <w:tab/>
        <w:t xml:space="preserve">Заказчик обязан в тридцатидневный срок со дня подписания сторонами акта </w:t>
      </w:r>
      <w:r w:rsidRPr="00832A12">
        <w:rPr>
          <w:rFonts w:ascii="Times New Roman" w:hAnsi="Times New Roman"/>
          <w:lang w:eastAsia="ar-SA"/>
        </w:rPr>
        <w:t xml:space="preserve">выполненных работ (форма №КС-2 и форма №КС-3) осуществить промежуточные платежи соответственно стоимости выполненных работ. </w:t>
      </w:r>
    </w:p>
    <w:p w:rsidR="002C2C31" w:rsidRDefault="002C2C31" w:rsidP="00217064">
      <w:pPr>
        <w:spacing w:after="0" w:line="240" w:lineRule="auto"/>
        <w:ind w:firstLine="709"/>
        <w:jc w:val="both"/>
        <w:rPr>
          <w:rFonts w:ascii="Times New Roman" w:hAnsi="Times New Roman"/>
          <w:lang w:eastAsia="ar-SA"/>
        </w:rPr>
      </w:pPr>
      <w:r w:rsidRPr="00832A12">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832A12">
        <w:rPr>
          <w:rFonts w:ascii="Times New Roman" w:hAnsi="Times New Roman"/>
          <w:color w:val="000000"/>
          <w:lang w:eastAsia="ar-SA"/>
        </w:rPr>
        <w:t>устран</w:t>
      </w:r>
      <w:r w:rsidRPr="00832A12">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F56CDE">
      <w:pPr>
        <w:tabs>
          <w:tab w:val="left" w:pos="1134"/>
        </w:tabs>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F56CDE">
      <w:pPr>
        <w:tabs>
          <w:tab w:val="left" w:pos="1134"/>
        </w:tabs>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2C2C31" w:rsidP="00832A12">
      <w:pPr>
        <w:tabs>
          <w:tab w:val="left" w:pos="709"/>
          <w:tab w:val="left" w:pos="1560"/>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ab/>
        <w:t>7.8.</w:t>
      </w:r>
      <w:r w:rsidRPr="00832A12">
        <w:rPr>
          <w:rFonts w:ascii="Times New Roman" w:hAnsi="Times New Roman"/>
          <w:lang w:eastAsia="ru-RU"/>
        </w:rPr>
        <w:tab/>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CF2A29"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CF2A29">
        <w:rPr>
          <w:rFonts w:ascii="Times New Roman" w:hAnsi="Times New Roman"/>
          <w:lang w:eastAsia="ar-SA"/>
        </w:rPr>
        <w:t xml:space="preserve">Приложение № </w:t>
      </w:r>
      <w:r w:rsidR="00CF2A29" w:rsidRPr="00CF2A29">
        <w:rPr>
          <w:rFonts w:ascii="Times New Roman" w:hAnsi="Times New Roman"/>
          <w:lang w:eastAsia="ar-SA"/>
        </w:rPr>
        <w:t>2</w:t>
      </w:r>
      <w:r w:rsidRPr="00CF2A29">
        <w:rPr>
          <w:rFonts w:ascii="Times New Roman" w:hAnsi="Times New Roman"/>
          <w:lang w:eastAsia="ar-SA"/>
        </w:rPr>
        <w:t xml:space="preserve">- </w:t>
      </w:r>
      <w:r w:rsidR="00CF2A29">
        <w:rPr>
          <w:rFonts w:ascii="Times New Roman" w:hAnsi="Times New Roman"/>
          <w:lang w:eastAsia="ar-SA"/>
        </w:rPr>
        <w:t>Смета.</w:t>
      </w:r>
    </w:p>
    <w:p w:rsidR="00CF2A29" w:rsidRPr="006F33BA" w:rsidRDefault="002C2C31" w:rsidP="00CF2A29">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CF2A29">
        <w:rPr>
          <w:rFonts w:ascii="Times New Roman" w:hAnsi="Times New Roman"/>
          <w:lang w:eastAsia="ar-SA"/>
        </w:rPr>
        <w:t xml:space="preserve">Приложение № </w:t>
      </w:r>
      <w:r w:rsidR="00CF2A29" w:rsidRPr="00CF2A29">
        <w:rPr>
          <w:rFonts w:ascii="Times New Roman" w:hAnsi="Times New Roman"/>
          <w:lang w:eastAsia="ar-SA"/>
        </w:rPr>
        <w:t>3</w:t>
      </w:r>
      <w:r w:rsidRPr="00CF2A29">
        <w:rPr>
          <w:rFonts w:ascii="Times New Roman" w:hAnsi="Times New Roman"/>
          <w:lang w:eastAsia="ar-SA"/>
        </w:rPr>
        <w:t xml:space="preserve"> – </w:t>
      </w:r>
      <w:r w:rsidR="00CF2A29" w:rsidRPr="006F33BA">
        <w:rPr>
          <w:rFonts w:ascii="Times New Roman" w:hAnsi="Times New Roman"/>
          <w:lang w:eastAsia="ar-SA"/>
        </w:rPr>
        <w:t>Состав исполнительной документации</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Открытое акционерное общество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Башкортостан, </w:t>
      </w:r>
      <w:proofErr w:type="spellStart"/>
      <w:r w:rsidRPr="00832A12">
        <w:rPr>
          <w:rFonts w:ascii="Times New Roman" w:hAnsi="Times New Roman"/>
          <w:lang w:eastAsia="ar-SA"/>
        </w:rPr>
        <w:t>г.Уфа</w:t>
      </w:r>
      <w:proofErr w:type="spellEnd"/>
      <w:r w:rsidRPr="00832A12">
        <w:rPr>
          <w:rFonts w:ascii="Times New Roman" w:hAnsi="Times New Roman"/>
          <w:lang w:eastAsia="ar-SA"/>
        </w:rPr>
        <w:t>,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г.Ниж.Новгород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lang w:eastAsia="ar-SA"/>
        </w:rPr>
      </w:pPr>
    </w:p>
    <w:p w:rsidR="002C2C31" w:rsidRDefault="002C2C31" w:rsidP="00832A12">
      <w:pPr>
        <w:suppressAutoHyphens/>
        <w:spacing w:after="0" w:line="240" w:lineRule="auto"/>
        <w:ind w:right="-3"/>
        <w:jc w:val="both"/>
        <w:outlineLvl w:val="0"/>
        <w:rPr>
          <w:rFonts w:ascii="Times New Roman" w:hAnsi="Times New Roman"/>
          <w:lang w:eastAsia="ar-SA"/>
        </w:rPr>
      </w:pPr>
    </w:p>
    <w:p w:rsidR="002C2C31" w:rsidRDefault="002C2C31" w:rsidP="00832A12">
      <w:pPr>
        <w:suppressAutoHyphens/>
        <w:spacing w:after="0" w:line="240" w:lineRule="auto"/>
        <w:ind w:right="-3"/>
        <w:jc w:val="both"/>
        <w:outlineLvl w:val="0"/>
        <w:rPr>
          <w:rFonts w:ascii="Times New Roman" w:hAnsi="Times New Roman"/>
          <w:lang w:eastAsia="ar-SA"/>
        </w:rPr>
      </w:pPr>
    </w:p>
    <w:p w:rsidR="002C2C31"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lastRenderedPageBreak/>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Pr="00832A12" w:rsidRDefault="002C2C31" w:rsidP="00832A12">
            <w:pPr>
              <w:suppressAutoHyphens/>
              <w:spacing w:after="0" w:line="240" w:lineRule="auto"/>
              <w:rPr>
                <w:rFonts w:ascii="Times New Roman" w:hAnsi="Times New Roman"/>
                <w:lang w:eastAsia="ar-SA"/>
              </w:rPr>
            </w:pPr>
          </w:p>
          <w:p w:rsidR="002C2C31" w:rsidRPr="00832A12" w:rsidRDefault="002C2C31" w:rsidP="00832A12">
            <w:pPr>
              <w:suppressAutoHyphens/>
              <w:spacing w:after="0" w:line="240" w:lineRule="auto"/>
              <w:rPr>
                <w:rFonts w:ascii="Times New Roman" w:hAnsi="Times New Roman"/>
                <w:lang w:eastAsia="ar-SA"/>
              </w:rPr>
            </w:pPr>
          </w:p>
          <w:p w:rsidR="002C2C31" w:rsidRPr="00832A12" w:rsidRDefault="002C2C31" w:rsidP="00CF2A29">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CF2A29">
              <w:rPr>
                <w:rFonts w:ascii="Times New Roman" w:hAnsi="Times New Roman"/>
                <w:lang w:eastAsia="ar-SA"/>
              </w:rPr>
              <w:t>________________</w:t>
            </w:r>
            <w:r w:rsidRPr="00832A12">
              <w:rPr>
                <w:rFonts w:ascii="Times New Roman" w:hAnsi="Times New Roman"/>
                <w:lang w:eastAsia="ar-SA"/>
              </w:rPr>
              <w:t xml:space="preserve"> /</w:t>
            </w:r>
          </w:p>
        </w:tc>
      </w:tr>
    </w:tbl>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D77ED0"/>
    <w:p w:rsidR="002C2C31" w:rsidRDefault="002C2C31" w:rsidP="00E109F6">
      <w:pPr>
        <w:rPr>
          <w:b/>
          <w:sz w:val="24"/>
          <w:szCs w:val="24"/>
        </w:rPr>
      </w:pPr>
    </w:p>
    <w:p w:rsidR="00CF2A29" w:rsidRDefault="00CF2A29" w:rsidP="00E109F6">
      <w:pPr>
        <w:rPr>
          <w:b/>
          <w:sz w:val="24"/>
          <w:szCs w:val="24"/>
        </w:rPr>
      </w:pPr>
    </w:p>
    <w:p w:rsidR="00CF2A29" w:rsidRDefault="00CF2A29" w:rsidP="00E109F6">
      <w:pPr>
        <w:rPr>
          <w:b/>
          <w:sz w:val="24"/>
          <w:szCs w:val="24"/>
        </w:rPr>
      </w:pPr>
    </w:p>
    <w:p w:rsidR="00CF2A29" w:rsidRDefault="00CF2A29" w:rsidP="00E109F6">
      <w:pPr>
        <w:rPr>
          <w:b/>
          <w:sz w:val="24"/>
          <w:szCs w:val="24"/>
        </w:rPr>
      </w:pPr>
    </w:p>
    <w:p w:rsidR="00CF2A29" w:rsidRDefault="00CF2A29" w:rsidP="00E109F6">
      <w:pPr>
        <w:rPr>
          <w:b/>
          <w:sz w:val="24"/>
          <w:szCs w:val="24"/>
        </w:rPr>
      </w:pPr>
    </w:p>
    <w:p w:rsidR="00292C46" w:rsidRPr="00E109F6" w:rsidRDefault="00292C46" w:rsidP="00292C46">
      <w:pPr>
        <w:spacing w:after="0"/>
        <w:ind w:right="-3" w:firstLine="709"/>
        <w:jc w:val="right"/>
        <w:rPr>
          <w:rFonts w:ascii="Times New Roman" w:hAnsi="Times New Roman"/>
          <w:b/>
        </w:rPr>
      </w:pPr>
      <w:r>
        <w:rPr>
          <w:rFonts w:ascii="Times New Roman" w:hAnsi="Times New Roman"/>
          <w:b/>
        </w:rPr>
        <w:t>Приложение № 1</w:t>
      </w:r>
    </w:p>
    <w:p w:rsidR="00292C46" w:rsidRPr="00E109F6" w:rsidRDefault="00292C46" w:rsidP="00292C4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Pr>
          <w:rFonts w:ascii="Times New Roman" w:hAnsi="Times New Roman"/>
          <w:b/>
        </w:rPr>
        <w:t>3</w:t>
      </w:r>
      <w:r w:rsidRPr="00E109F6">
        <w:rPr>
          <w:rFonts w:ascii="Times New Roman" w:hAnsi="Times New Roman"/>
          <w:b/>
        </w:rPr>
        <w:t xml:space="preserve">  г.</w:t>
      </w:r>
    </w:p>
    <w:p w:rsidR="00292C46" w:rsidRDefault="00292C46" w:rsidP="00292C46">
      <w:pPr>
        <w:spacing w:after="0" w:line="240" w:lineRule="auto"/>
        <w:jc w:val="center"/>
        <w:rPr>
          <w:rFonts w:ascii="Times New Roman" w:eastAsia="Times New Roman" w:hAnsi="Times New Roman"/>
          <w:b/>
          <w:lang w:eastAsia="ru-RU"/>
        </w:rPr>
      </w:pPr>
    </w:p>
    <w:p w:rsidR="00292C46" w:rsidRDefault="00292C46" w:rsidP="00292C46">
      <w:pPr>
        <w:spacing w:after="0" w:line="240" w:lineRule="auto"/>
        <w:jc w:val="center"/>
        <w:rPr>
          <w:rFonts w:ascii="Times New Roman" w:eastAsia="Times New Roman" w:hAnsi="Times New Roman"/>
          <w:b/>
          <w:lang w:eastAsia="ru-RU"/>
        </w:rPr>
      </w:pPr>
    </w:p>
    <w:p w:rsidR="00292C46" w:rsidRPr="00292C46" w:rsidRDefault="00292C46" w:rsidP="00292C46">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ТЕХНИЧЕСКОЕ </w:t>
      </w:r>
      <w:r w:rsidRPr="00292C46">
        <w:rPr>
          <w:rFonts w:ascii="Times New Roman" w:eastAsia="Times New Roman" w:hAnsi="Times New Roman"/>
          <w:b/>
          <w:lang w:eastAsia="ru-RU"/>
        </w:rPr>
        <w:t xml:space="preserve">ЗАДАНИЕ </w:t>
      </w:r>
    </w:p>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 xml:space="preserve">на выполнение подрядных работ по строительству </w:t>
      </w:r>
      <w:proofErr w:type="spellStart"/>
      <w:r w:rsidRPr="00292C46">
        <w:rPr>
          <w:rFonts w:ascii="Times New Roman" w:eastAsia="Times New Roman" w:hAnsi="Times New Roman"/>
          <w:lang w:eastAsia="ru-RU"/>
        </w:rPr>
        <w:t>мультисервисной</w:t>
      </w:r>
      <w:proofErr w:type="spellEnd"/>
      <w:r w:rsidRPr="00292C46">
        <w:rPr>
          <w:rFonts w:ascii="Times New Roman" w:eastAsia="Times New Roman" w:hAnsi="Times New Roman"/>
          <w:lang w:eastAsia="ru-RU"/>
        </w:rPr>
        <w:t xml:space="preserve"> </w:t>
      </w:r>
    </w:p>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 xml:space="preserve">сети широкополосного доступа в г. Уфа, 3 очередь </w:t>
      </w:r>
    </w:p>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прокладка ВОЛС АТС-272 – АТС-281</w:t>
      </w:r>
    </w:p>
    <w:p w:rsidR="00292C46" w:rsidRPr="00292C46" w:rsidRDefault="00292C46" w:rsidP="00292C46">
      <w:pPr>
        <w:spacing w:after="0" w:line="240" w:lineRule="auto"/>
        <w:jc w:val="center"/>
        <w:rPr>
          <w:rFonts w:ascii="Times New Roman" w:eastAsia="Times New Roman" w:hAnsi="Times New Roman"/>
          <w:lang w:eastAsia="ru-RU"/>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5040"/>
      </w:tblGrid>
      <w:tr w:rsidR="00292C46" w:rsidRPr="00292C46" w:rsidTr="00292C46">
        <w:tblPrEx>
          <w:tblCellMar>
            <w:top w:w="0" w:type="dxa"/>
            <w:bottom w:w="0" w:type="dxa"/>
          </w:tblCellMar>
        </w:tblPrEx>
        <w:trPr>
          <w:trHeight w:val="390"/>
        </w:trPr>
        <w:tc>
          <w:tcPr>
            <w:tcW w:w="720" w:type="dxa"/>
            <w:vAlign w:val="center"/>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w:t>
            </w:r>
          </w:p>
          <w:p w:rsidR="00292C46" w:rsidRPr="00292C46" w:rsidRDefault="00292C46" w:rsidP="00292C46">
            <w:pPr>
              <w:spacing w:after="0" w:line="240" w:lineRule="auto"/>
              <w:jc w:val="center"/>
              <w:rPr>
                <w:rFonts w:ascii="Times New Roman" w:eastAsia="Times New Roman" w:hAnsi="Times New Roman"/>
                <w:lang w:eastAsia="ru-RU"/>
              </w:rPr>
            </w:pPr>
            <w:proofErr w:type="gramStart"/>
            <w:r w:rsidRPr="00292C46">
              <w:rPr>
                <w:rFonts w:ascii="Times New Roman" w:eastAsia="Times New Roman" w:hAnsi="Times New Roman"/>
                <w:lang w:eastAsia="ru-RU"/>
              </w:rPr>
              <w:t>п</w:t>
            </w:r>
            <w:proofErr w:type="gramEnd"/>
            <w:r w:rsidRPr="00292C46">
              <w:rPr>
                <w:rFonts w:ascii="Times New Roman" w:eastAsia="Times New Roman" w:hAnsi="Times New Roman"/>
                <w:lang w:eastAsia="ru-RU"/>
              </w:rPr>
              <w:t>/п</w:t>
            </w:r>
          </w:p>
        </w:tc>
        <w:tc>
          <w:tcPr>
            <w:tcW w:w="3060" w:type="dxa"/>
            <w:vAlign w:val="center"/>
          </w:tcPr>
          <w:p w:rsidR="00292C46" w:rsidRPr="00292C46" w:rsidRDefault="00292C46" w:rsidP="00292C46">
            <w:pPr>
              <w:spacing w:before="120" w:after="12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Перечень основных данных и требований</w:t>
            </w:r>
          </w:p>
        </w:tc>
        <w:tc>
          <w:tcPr>
            <w:tcW w:w="5040" w:type="dxa"/>
            <w:vAlign w:val="center"/>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Основные данные и требования</w:t>
            </w:r>
          </w:p>
        </w:tc>
      </w:tr>
      <w:tr w:rsidR="00292C46" w:rsidRPr="00292C46" w:rsidTr="00292C46">
        <w:tblPrEx>
          <w:tblCellMar>
            <w:top w:w="0" w:type="dxa"/>
            <w:bottom w:w="0" w:type="dxa"/>
          </w:tblCellMar>
        </w:tblPrEx>
        <w:trPr>
          <w:trHeight w:val="180"/>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1</w:t>
            </w:r>
          </w:p>
        </w:tc>
        <w:tc>
          <w:tcPr>
            <w:tcW w:w="306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2</w:t>
            </w:r>
          </w:p>
        </w:tc>
        <w:tc>
          <w:tcPr>
            <w:tcW w:w="504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3</w:t>
            </w:r>
          </w:p>
        </w:tc>
      </w:tr>
      <w:tr w:rsidR="00292C46" w:rsidRPr="00292C46" w:rsidTr="00292C46">
        <w:tblPrEx>
          <w:tblCellMar>
            <w:top w:w="0" w:type="dxa"/>
            <w:bottom w:w="0" w:type="dxa"/>
          </w:tblCellMar>
        </w:tblPrEx>
        <w:trPr>
          <w:trHeight w:val="339"/>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1.</w:t>
            </w:r>
          </w:p>
        </w:tc>
        <w:tc>
          <w:tcPr>
            <w:tcW w:w="306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Вид строительства</w:t>
            </w:r>
          </w:p>
        </w:tc>
        <w:tc>
          <w:tcPr>
            <w:tcW w:w="5040" w:type="dxa"/>
          </w:tcPr>
          <w:p w:rsidR="00292C46" w:rsidRPr="00292C46" w:rsidRDefault="00292C46" w:rsidP="00292C46">
            <w:pPr>
              <w:spacing w:after="0" w:line="240" w:lineRule="auto"/>
              <w:rPr>
                <w:rFonts w:ascii="Times New Roman" w:eastAsia="Times New Roman" w:hAnsi="Times New Roman"/>
                <w:lang w:val="en-US" w:eastAsia="ru-RU"/>
              </w:rPr>
            </w:pPr>
            <w:r w:rsidRPr="00292C46">
              <w:rPr>
                <w:rFonts w:ascii="Times New Roman" w:eastAsia="Times New Roman" w:hAnsi="Times New Roman"/>
                <w:lang w:eastAsia="ru-RU"/>
              </w:rPr>
              <w:t>Незавершенное строительство</w:t>
            </w:r>
          </w:p>
          <w:p w:rsidR="00292C46" w:rsidRPr="00292C46" w:rsidRDefault="00292C46" w:rsidP="00292C46">
            <w:pPr>
              <w:spacing w:after="0" w:line="240" w:lineRule="auto"/>
              <w:rPr>
                <w:rFonts w:ascii="Times New Roman" w:eastAsia="Times New Roman" w:hAnsi="Times New Roman"/>
                <w:lang w:eastAsia="ru-RU"/>
              </w:rPr>
            </w:pPr>
          </w:p>
        </w:tc>
      </w:tr>
      <w:tr w:rsidR="00292C46" w:rsidRPr="00292C46" w:rsidTr="00292C46">
        <w:tblPrEx>
          <w:tblCellMar>
            <w:top w:w="0" w:type="dxa"/>
            <w:bottom w:w="0" w:type="dxa"/>
          </w:tblCellMar>
        </w:tblPrEx>
        <w:trPr>
          <w:trHeight w:val="609"/>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2.</w:t>
            </w:r>
          </w:p>
        </w:tc>
        <w:tc>
          <w:tcPr>
            <w:tcW w:w="306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Назначение объекта, сооружения</w:t>
            </w:r>
          </w:p>
        </w:tc>
        <w:tc>
          <w:tcPr>
            <w:tcW w:w="504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 xml:space="preserve">Предоставление </w:t>
            </w:r>
            <w:proofErr w:type="spellStart"/>
            <w:r w:rsidRPr="00292C46">
              <w:rPr>
                <w:rFonts w:ascii="Times New Roman" w:eastAsia="Times New Roman" w:hAnsi="Times New Roman"/>
                <w:lang w:eastAsia="ru-RU"/>
              </w:rPr>
              <w:t>телематических</w:t>
            </w:r>
            <w:proofErr w:type="spellEnd"/>
            <w:r w:rsidRPr="00292C46">
              <w:rPr>
                <w:rFonts w:ascii="Times New Roman" w:eastAsia="Times New Roman" w:hAnsi="Times New Roman"/>
                <w:lang w:eastAsia="ru-RU"/>
              </w:rPr>
              <w:t xml:space="preserve"> услуг, </w:t>
            </w:r>
            <w:proofErr w:type="spellStart"/>
            <w:r w:rsidRPr="00292C46">
              <w:rPr>
                <w:rFonts w:ascii="Times New Roman" w:eastAsia="Times New Roman" w:hAnsi="Times New Roman"/>
                <w:lang w:eastAsia="ru-RU"/>
              </w:rPr>
              <w:t>метрофон</w:t>
            </w:r>
            <w:proofErr w:type="spellEnd"/>
            <w:r w:rsidRPr="00292C46">
              <w:rPr>
                <w:rFonts w:ascii="Times New Roman" w:eastAsia="Times New Roman" w:hAnsi="Times New Roman"/>
                <w:lang w:eastAsia="ru-RU"/>
              </w:rPr>
              <w:t xml:space="preserve">, телевидения абонентам г. Уфа   </w:t>
            </w:r>
          </w:p>
          <w:p w:rsidR="00292C46" w:rsidRPr="00292C46" w:rsidRDefault="00292C46" w:rsidP="00292C46">
            <w:pPr>
              <w:spacing w:after="0" w:line="240" w:lineRule="auto"/>
              <w:rPr>
                <w:rFonts w:ascii="Times New Roman" w:eastAsia="Times New Roman" w:hAnsi="Times New Roman"/>
                <w:lang w:eastAsia="ru-RU"/>
              </w:rPr>
            </w:pPr>
          </w:p>
        </w:tc>
      </w:tr>
      <w:tr w:rsidR="00292C46" w:rsidRPr="00292C46" w:rsidTr="00292C46">
        <w:tblPrEx>
          <w:tblCellMar>
            <w:top w:w="0" w:type="dxa"/>
            <w:bottom w:w="0" w:type="dxa"/>
          </w:tblCellMar>
        </w:tblPrEx>
        <w:trPr>
          <w:trHeight w:val="406"/>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3.</w:t>
            </w:r>
          </w:p>
        </w:tc>
        <w:tc>
          <w:tcPr>
            <w:tcW w:w="306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Источники финансирования</w:t>
            </w:r>
          </w:p>
        </w:tc>
        <w:tc>
          <w:tcPr>
            <w:tcW w:w="504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Собственные средства ОАО «Башинформсвязь»</w:t>
            </w:r>
          </w:p>
          <w:p w:rsidR="00292C46" w:rsidRPr="00292C46" w:rsidRDefault="00292C46" w:rsidP="00292C46">
            <w:pPr>
              <w:spacing w:after="0" w:line="240" w:lineRule="auto"/>
              <w:rPr>
                <w:rFonts w:ascii="Times New Roman" w:eastAsia="Times New Roman" w:hAnsi="Times New Roman"/>
                <w:lang w:eastAsia="ru-RU"/>
              </w:rPr>
            </w:pPr>
          </w:p>
        </w:tc>
      </w:tr>
      <w:tr w:rsidR="00292C46" w:rsidRPr="00292C46" w:rsidTr="00292C46">
        <w:tblPrEx>
          <w:tblCellMar>
            <w:top w:w="0" w:type="dxa"/>
            <w:bottom w:w="0" w:type="dxa"/>
          </w:tblCellMar>
        </w:tblPrEx>
        <w:trPr>
          <w:trHeight w:val="605"/>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4.</w:t>
            </w:r>
          </w:p>
        </w:tc>
        <w:tc>
          <w:tcPr>
            <w:tcW w:w="306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Намечаемый размер капитальных вложений</w:t>
            </w:r>
          </w:p>
        </w:tc>
        <w:tc>
          <w:tcPr>
            <w:tcW w:w="504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 xml:space="preserve">Строительство </w:t>
            </w:r>
            <w:proofErr w:type="spellStart"/>
            <w:r w:rsidRPr="00292C46">
              <w:rPr>
                <w:rFonts w:ascii="Times New Roman" w:eastAsia="Times New Roman" w:hAnsi="Times New Roman"/>
                <w:lang w:eastAsia="ru-RU"/>
              </w:rPr>
              <w:t>мультисервисной</w:t>
            </w:r>
            <w:proofErr w:type="spellEnd"/>
            <w:r w:rsidRPr="00292C46">
              <w:rPr>
                <w:rFonts w:ascii="Times New Roman" w:eastAsia="Times New Roman" w:hAnsi="Times New Roman"/>
                <w:lang w:eastAsia="ru-RU"/>
              </w:rPr>
              <w:t xml:space="preserve"> сети широкополосного доступа по технологии </w:t>
            </w:r>
            <w:r w:rsidRPr="00292C46">
              <w:rPr>
                <w:rFonts w:ascii="Times New Roman" w:eastAsia="Times New Roman" w:hAnsi="Times New Roman"/>
                <w:lang w:val="en-US" w:eastAsia="ru-RU"/>
              </w:rPr>
              <w:t>Metro</w:t>
            </w:r>
            <w:r w:rsidRPr="00292C46">
              <w:rPr>
                <w:rFonts w:ascii="Times New Roman" w:eastAsia="Times New Roman" w:hAnsi="Times New Roman"/>
                <w:lang w:eastAsia="ru-RU"/>
              </w:rPr>
              <w:t xml:space="preserve"> </w:t>
            </w:r>
            <w:r w:rsidRPr="00292C46">
              <w:rPr>
                <w:rFonts w:ascii="Times New Roman" w:eastAsia="Times New Roman" w:hAnsi="Times New Roman"/>
                <w:lang w:val="en-US" w:eastAsia="ru-RU"/>
              </w:rPr>
              <w:t>Ethernet</w:t>
            </w:r>
            <w:r w:rsidRPr="00292C46">
              <w:rPr>
                <w:rFonts w:ascii="Times New Roman" w:eastAsia="Times New Roman" w:hAnsi="Times New Roman"/>
                <w:lang w:eastAsia="ru-RU"/>
              </w:rPr>
              <w:t xml:space="preserve"> – прокладка ВОЛС АТС-272 – АТС-281 (без учета стоимости материалов, без </w:t>
            </w:r>
            <w:proofErr w:type="spellStart"/>
            <w:r w:rsidRPr="00292C46">
              <w:rPr>
                <w:rFonts w:ascii="Times New Roman" w:eastAsia="Times New Roman" w:hAnsi="Times New Roman"/>
                <w:lang w:eastAsia="ru-RU"/>
              </w:rPr>
              <w:t>н.д.</w:t>
            </w:r>
            <w:proofErr w:type="gramStart"/>
            <w:r w:rsidRPr="00292C46">
              <w:rPr>
                <w:rFonts w:ascii="Times New Roman" w:eastAsia="Times New Roman" w:hAnsi="Times New Roman"/>
                <w:lang w:eastAsia="ru-RU"/>
              </w:rPr>
              <w:t>с</w:t>
            </w:r>
            <w:proofErr w:type="spellEnd"/>
            <w:proofErr w:type="gramEnd"/>
            <w:r w:rsidRPr="00292C46">
              <w:rPr>
                <w:rFonts w:ascii="Times New Roman" w:eastAsia="Times New Roman" w:hAnsi="Times New Roman"/>
                <w:lang w:eastAsia="ru-RU"/>
              </w:rPr>
              <w:t xml:space="preserve">.): </w:t>
            </w:r>
          </w:p>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600 000  руб.</w:t>
            </w:r>
          </w:p>
          <w:p w:rsidR="00292C46" w:rsidRPr="00292C46" w:rsidRDefault="00292C46" w:rsidP="00292C46">
            <w:pPr>
              <w:spacing w:after="0" w:line="240" w:lineRule="auto"/>
              <w:rPr>
                <w:rFonts w:ascii="Times New Roman" w:eastAsia="Times New Roman" w:hAnsi="Times New Roman"/>
                <w:lang w:eastAsia="ru-RU"/>
              </w:rPr>
            </w:pPr>
          </w:p>
        </w:tc>
      </w:tr>
      <w:tr w:rsidR="00292C46" w:rsidRPr="00292C46" w:rsidTr="00292C46">
        <w:tblPrEx>
          <w:tblCellMar>
            <w:top w:w="0" w:type="dxa"/>
            <w:bottom w:w="0" w:type="dxa"/>
          </w:tblCellMar>
        </w:tblPrEx>
        <w:trPr>
          <w:trHeight w:val="337"/>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5.</w:t>
            </w:r>
          </w:p>
        </w:tc>
        <w:tc>
          <w:tcPr>
            <w:tcW w:w="306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Сроки строительства:</w:t>
            </w:r>
          </w:p>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 xml:space="preserve"> </w:t>
            </w:r>
          </w:p>
        </w:tc>
        <w:tc>
          <w:tcPr>
            <w:tcW w:w="504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 xml:space="preserve">Сдача объекта до </w:t>
            </w:r>
            <w:r w:rsidRPr="00292C46">
              <w:rPr>
                <w:rFonts w:ascii="Times New Roman" w:eastAsia="Times New Roman" w:hAnsi="Times New Roman"/>
                <w:lang w:val="en-US" w:eastAsia="ru-RU"/>
              </w:rPr>
              <w:t>15</w:t>
            </w:r>
            <w:r w:rsidRPr="00292C46">
              <w:rPr>
                <w:rFonts w:ascii="Times New Roman" w:eastAsia="Times New Roman" w:hAnsi="Times New Roman"/>
                <w:lang w:eastAsia="ru-RU"/>
              </w:rPr>
              <w:t>.0</w:t>
            </w:r>
            <w:r w:rsidRPr="00292C46">
              <w:rPr>
                <w:rFonts w:ascii="Times New Roman" w:eastAsia="Times New Roman" w:hAnsi="Times New Roman"/>
                <w:lang w:val="en-US" w:eastAsia="ru-RU"/>
              </w:rPr>
              <w:t>8</w:t>
            </w:r>
            <w:r w:rsidRPr="00292C46">
              <w:rPr>
                <w:rFonts w:ascii="Times New Roman" w:eastAsia="Times New Roman" w:hAnsi="Times New Roman"/>
                <w:lang w:eastAsia="ru-RU"/>
              </w:rPr>
              <w:t>.2013 г.</w:t>
            </w:r>
          </w:p>
          <w:p w:rsidR="00292C46" w:rsidRPr="00292C46" w:rsidRDefault="00292C46" w:rsidP="00292C46">
            <w:pPr>
              <w:spacing w:after="0" w:line="240" w:lineRule="auto"/>
              <w:rPr>
                <w:rFonts w:ascii="Times New Roman" w:eastAsia="Times New Roman" w:hAnsi="Times New Roman"/>
                <w:lang w:eastAsia="ru-RU"/>
              </w:rPr>
            </w:pPr>
          </w:p>
        </w:tc>
      </w:tr>
      <w:tr w:rsidR="00292C46" w:rsidRPr="00292C46" w:rsidTr="00292C46">
        <w:tblPrEx>
          <w:tblCellMar>
            <w:top w:w="0" w:type="dxa"/>
            <w:bottom w:w="0" w:type="dxa"/>
          </w:tblCellMar>
        </w:tblPrEx>
        <w:trPr>
          <w:trHeight w:val="667"/>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6.</w:t>
            </w:r>
          </w:p>
        </w:tc>
        <w:tc>
          <w:tcPr>
            <w:tcW w:w="306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Наименование подрядной организации</w:t>
            </w:r>
          </w:p>
        </w:tc>
        <w:tc>
          <w:tcPr>
            <w:tcW w:w="504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Определить по итогам рассмотрения предложений подрядчиков на комиссии по выбору подрядчика</w:t>
            </w:r>
          </w:p>
          <w:p w:rsidR="00292C46" w:rsidRPr="00292C46" w:rsidRDefault="00292C46" w:rsidP="00292C46">
            <w:pPr>
              <w:spacing w:after="0" w:line="240" w:lineRule="auto"/>
              <w:rPr>
                <w:rFonts w:ascii="Times New Roman" w:eastAsia="Times New Roman" w:hAnsi="Times New Roman"/>
                <w:lang w:eastAsia="ru-RU"/>
              </w:rPr>
            </w:pPr>
          </w:p>
          <w:p w:rsidR="00292C46" w:rsidRPr="00292C46" w:rsidRDefault="00292C46" w:rsidP="00292C46">
            <w:pPr>
              <w:spacing w:after="0" w:line="240" w:lineRule="auto"/>
              <w:rPr>
                <w:rFonts w:ascii="Times New Roman" w:eastAsia="Times New Roman" w:hAnsi="Times New Roman"/>
                <w:lang w:eastAsia="ru-RU"/>
              </w:rPr>
            </w:pPr>
          </w:p>
        </w:tc>
      </w:tr>
      <w:tr w:rsidR="00292C46" w:rsidRPr="00292C46" w:rsidTr="00292C46">
        <w:tblPrEx>
          <w:tblCellMar>
            <w:top w:w="0" w:type="dxa"/>
            <w:bottom w:w="0" w:type="dxa"/>
          </w:tblCellMar>
        </w:tblPrEx>
        <w:trPr>
          <w:trHeight w:val="661"/>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7.</w:t>
            </w:r>
          </w:p>
        </w:tc>
        <w:tc>
          <w:tcPr>
            <w:tcW w:w="3060" w:type="dxa"/>
          </w:tcPr>
          <w:p w:rsidR="00292C46" w:rsidRPr="00292C46" w:rsidRDefault="00292C46" w:rsidP="00292C46">
            <w:pPr>
              <w:spacing w:after="0" w:line="240" w:lineRule="auto"/>
              <w:rPr>
                <w:rFonts w:ascii="Times New Roman" w:eastAsia="Times New Roman" w:hAnsi="Times New Roman"/>
                <w:lang w:eastAsia="ru-RU"/>
              </w:rPr>
            </w:pPr>
            <w:proofErr w:type="gramStart"/>
            <w:r w:rsidRPr="00292C46">
              <w:rPr>
                <w:rFonts w:ascii="Times New Roman" w:eastAsia="Times New Roman" w:hAnsi="Times New Roman"/>
                <w:lang w:eastAsia="ru-RU"/>
              </w:rPr>
              <w:t>Показатели</w:t>
            </w:r>
            <w:proofErr w:type="gramEnd"/>
            <w:r w:rsidRPr="00292C46">
              <w:rPr>
                <w:rFonts w:ascii="Times New Roman" w:eastAsia="Times New Roman" w:hAnsi="Times New Roman"/>
                <w:lang w:eastAsia="ru-RU"/>
              </w:rPr>
              <w:t xml:space="preserve"> характеризующие мощность объекта, сооружения</w:t>
            </w:r>
          </w:p>
        </w:tc>
        <w:tc>
          <w:tcPr>
            <w:tcW w:w="5040" w:type="dxa"/>
          </w:tcPr>
          <w:p w:rsidR="00292C46" w:rsidRPr="00292C46" w:rsidRDefault="00292C46" w:rsidP="00292C46">
            <w:pPr>
              <w:spacing w:after="0" w:line="240" w:lineRule="auto"/>
              <w:rPr>
                <w:rFonts w:ascii="Times New Roman" w:eastAsia="Times New Roman" w:hAnsi="Times New Roman"/>
                <w:lang w:val="de-DE" w:eastAsia="ru-RU"/>
              </w:rPr>
            </w:pPr>
            <w:r w:rsidRPr="00292C46">
              <w:rPr>
                <w:rFonts w:ascii="Times New Roman" w:eastAsia="Times New Roman" w:hAnsi="Times New Roman"/>
                <w:lang w:eastAsia="ru-RU"/>
              </w:rPr>
              <w:t>Прокладка ВОЛС в кабельной канализации – 7286 м.</w:t>
            </w:r>
          </w:p>
          <w:p w:rsidR="00292C46" w:rsidRPr="00292C46" w:rsidRDefault="00292C46" w:rsidP="00292C46">
            <w:pPr>
              <w:spacing w:after="0" w:line="240" w:lineRule="auto"/>
              <w:rPr>
                <w:rFonts w:ascii="Times New Roman" w:eastAsia="Times New Roman" w:hAnsi="Times New Roman"/>
                <w:lang w:val="de-DE" w:eastAsia="ru-RU"/>
              </w:rPr>
            </w:pPr>
          </w:p>
        </w:tc>
      </w:tr>
      <w:tr w:rsidR="00292C46" w:rsidRPr="00292C46" w:rsidTr="00292C46">
        <w:tblPrEx>
          <w:tblCellMar>
            <w:top w:w="0" w:type="dxa"/>
            <w:bottom w:w="0" w:type="dxa"/>
          </w:tblCellMar>
        </w:tblPrEx>
        <w:trPr>
          <w:trHeight w:val="709"/>
        </w:trPr>
        <w:tc>
          <w:tcPr>
            <w:tcW w:w="720" w:type="dxa"/>
          </w:tcPr>
          <w:p w:rsidR="00292C46" w:rsidRPr="00292C46" w:rsidRDefault="00292C46" w:rsidP="00292C46">
            <w:pPr>
              <w:spacing w:after="0" w:line="240" w:lineRule="auto"/>
              <w:jc w:val="center"/>
              <w:rPr>
                <w:rFonts w:ascii="Times New Roman" w:eastAsia="Times New Roman" w:hAnsi="Times New Roman"/>
                <w:lang w:eastAsia="ru-RU"/>
              </w:rPr>
            </w:pPr>
            <w:r w:rsidRPr="00292C46">
              <w:rPr>
                <w:rFonts w:ascii="Times New Roman" w:eastAsia="Times New Roman" w:hAnsi="Times New Roman"/>
                <w:lang w:eastAsia="ru-RU"/>
              </w:rPr>
              <w:t>8.</w:t>
            </w:r>
          </w:p>
        </w:tc>
        <w:tc>
          <w:tcPr>
            <w:tcW w:w="306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Основные требования</w:t>
            </w:r>
          </w:p>
        </w:tc>
        <w:tc>
          <w:tcPr>
            <w:tcW w:w="5040" w:type="dxa"/>
          </w:tcPr>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1. Заключить от имени заказчика договоры на эксплуатацию сооружений принадлежащих сторонним организациям.</w:t>
            </w:r>
          </w:p>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2. Получить согласование со сторонними организациями на проведение строительно-монтажных работ.</w:t>
            </w:r>
          </w:p>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 xml:space="preserve">3. Выполнить строительно-монтажные работы по строительству линейных сооружений </w:t>
            </w:r>
          </w:p>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согласно СНиП, ВСН, РД:</w:t>
            </w:r>
          </w:p>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3.1. Прокладка ВОК в кабельной канализации – 7286 м.</w:t>
            </w:r>
          </w:p>
          <w:p w:rsidR="00292C46" w:rsidRPr="00292C46" w:rsidRDefault="00292C46" w:rsidP="00292C46">
            <w:pPr>
              <w:spacing w:after="0" w:line="240" w:lineRule="auto"/>
              <w:rPr>
                <w:rFonts w:ascii="Times New Roman" w:eastAsia="Times New Roman" w:hAnsi="Times New Roman"/>
                <w:lang w:eastAsia="ru-RU"/>
              </w:rPr>
            </w:pPr>
            <w:r w:rsidRPr="00292C46">
              <w:rPr>
                <w:rFonts w:ascii="Times New Roman" w:eastAsia="Times New Roman" w:hAnsi="Times New Roman"/>
                <w:lang w:eastAsia="ru-RU"/>
              </w:rPr>
              <w:t>3.2. Монтаж муфт – 6 шт.</w:t>
            </w:r>
          </w:p>
        </w:tc>
      </w:tr>
    </w:tbl>
    <w:p w:rsidR="00292C46" w:rsidRPr="00292C46" w:rsidRDefault="00292C46" w:rsidP="00292C46">
      <w:pPr>
        <w:spacing w:after="0" w:line="240" w:lineRule="auto"/>
        <w:rPr>
          <w:rFonts w:ascii="Times New Roman" w:eastAsia="Times New Roman" w:hAnsi="Times New Roman"/>
          <w:lang w:eastAsia="ru-RU"/>
        </w:rPr>
      </w:pPr>
    </w:p>
    <w:tbl>
      <w:tblPr>
        <w:tblW w:w="9747" w:type="dxa"/>
        <w:tblLook w:val="0000" w:firstRow="0" w:lastRow="0" w:firstColumn="0" w:lastColumn="0" w:noHBand="0" w:noVBand="0"/>
      </w:tblPr>
      <w:tblGrid>
        <w:gridCol w:w="4786"/>
        <w:gridCol w:w="4961"/>
      </w:tblGrid>
      <w:tr w:rsidR="00292C46" w:rsidRPr="003B6DC6" w:rsidTr="004261EF">
        <w:trPr>
          <w:trHeight w:val="414"/>
        </w:trPr>
        <w:tc>
          <w:tcPr>
            <w:tcW w:w="4786" w:type="dxa"/>
          </w:tcPr>
          <w:p w:rsidR="00292C46" w:rsidRDefault="00292C46" w:rsidP="004261EF">
            <w:pPr>
              <w:spacing w:after="0"/>
              <w:ind w:firstLine="709"/>
              <w:rPr>
                <w:rFonts w:ascii="Times New Roman" w:hAnsi="Times New Roman"/>
                <w:b/>
                <w:bCs/>
                <w:color w:val="000000"/>
              </w:rPr>
            </w:pPr>
          </w:p>
          <w:p w:rsidR="00292C46" w:rsidRDefault="00292C46" w:rsidP="004261EF">
            <w:pPr>
              <w:spacing w:after="0"/>
              <w:ind w:firstLine="709"/>
              <w:rPr>
                <w:rFonts w:ascii="Times New Roman" w:hAnsi="Times New Roman"/>
                <w:b/>
                <w:bCs/>
                <w:color w:val="000000"/>
              </w:rPr>
            </w:pPr>
          </w:p>
          <w:p w:rsidR="00292C46" w:rsidRPr="003B6DC6" w:rsidRDefault="00292C46" w:rsidP="004261EF">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92C46" w:rsidRDefault="00292C46" w:rsidP="004261EF">
            <w:pPr>
              <w:spacing w:after="0"/>
              <w:ind w:firstLine="709"/>
              <w:rPr>
                <w:rFonts w:ascii="Times New Roman" w:hAnsi="Times New Roman"/>
                <w:b/>
              </w:rPr>
            </w:pPr>
          </w:p>
          <w:p w:rsidR="00292C46" w:rsidRDefault="00292C46" w:rsidP="004261EF">
            <w:pPr>
              <w:spacing w:after="0"/>
              <w:ind w:firstLine="709"/>
              <w:rPr>
                <w:rFonts w:ascii="Times New Roman" w:hAnsi="Times New Roman"/>
                <w:b/>
              </w:rPr>
            </w:pPr>
          </w:p>
          <w:p w:rsidR="00292C46" w:rsidRPr="003B6DC6" w:rsidRDefault="00292C46" w:rsidP="004261EF">
            <w:pPr>
              <w:spacing w:after="0"/>
              <w:ind w:firstLine="709"/>
              <w:rPr>
                <w:rFonts w:ascii="Times New Roman" w:hAnsi="Times New Roman"/>
                <w:b/>
              </w:rPr>
            </w:pPr>
            <w:r w:rsidRPr="003B6DC6">
              <w:rPr>
                <w:rFonts w:ascii="Times New Roman" w:hAnsi="Times New Roman"/>
                <w:b/>
              </w:rPr>
              <w:t>ПОДРЯДЧИК</w:t>
            </w:r>
          </w:p>
        </w:tc>
      </w:tr>
      <w:tr w:rsidR="00292C46" w:rsidRPr="003B6DC6" w:rsidTr="004261EF">
        <w:trPr>
          <w:trHeight w:val="80"/>
        </w:trPr>
        <w:tc>
          <w:tcPr>
            <w:tcW w:w="4786" w:type="dxa"/>
          </w:tcPr>
          <w:p w:rsidR="00292C46" w:rsidRPr="003B6DC6" w:rsidRDefault="00292C46" w:rsidP="004261EF">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92C46" w:rsidRPr="003B6DC6" w:rsidRDefault="00292C46" w:rsidP="004261EF">
            <w:pPr>
              <w:spacing w:after="0"/>
              <w:ind w:firstLine="709"/>
              <w:jc w:val="both"/>
              <w:rPr>
                <w:rFonts w:ascii="Times New Roman" w:hAnsi="Times New Roman"/>
              </w:rPr>
            </w:pPr>
            <w:r w:rsidRPr="003B6DC6">
              <w:rPr>
                <w:rFonts w:ascii="Times New Roman" w:hAnsi="Times New Roman"/>
              </w:rPr>
              <w:t>ОАО «Башинформсвязь»</w:t>
            </w:r>
          </w:p>
          <w:p w:rsidR="00292C46" w:rsidRPr="003B6DC6" w:rsidRDefault="00292C46" w:rsidP="004261EF">
            <w:pPr>
              <w:spacing w:after="0"/>
              <w:ind w:firstLine="709"/>
              <w:jc w:val="both"/>
              <w:rPr>
                <w:rFonts w:ascii="Times New Roman" w:hAnsi="Times New Roman"/>
              </w:rPr>
            </w:pPr>
          </w:p>
          <w:p w:rsidR="00292C46" w:rsidRPr="003B6DC6" w:rsidRDefault="00292C46" w:rsidP="004261EF">
            <w:pPr>
              <w:spacing w:after="0"/>
              <w:ind w:firstLine="709"/>
              <w:jc w:val="both"/>
              <w:rPr>
                <w:rFonts w:ascii="Times New Roman" w:hAnsi="Times New Roman"/>
              </w:rPr>
            </w:pPr>
          </w:p>
          <w:p w:rsidR="00292C46" w:rsidRPr="003B6DC6" w:rsidRDefault="00292C46" w:rsidP="004261EF">
            <w:pPr>
              <w:spacing w:after="0"/>
              <w:ind w:firstLine="709"/>
              <w:jc w:val="both"/>
              <w:rPr>
                <w:rFonts w:ascii="Times New Roman" w:hAnsi="Times New Roman"/>
              </w:rPr>
            </w:pPr>
            <w:r w:rsidRPr="003B6DC6">
              <w:rPr>
                <w:rFonts w:ascii="Times New Roman" w:hAnsi="Times New Roman"/>
              </w:rPr>
              <w:t xml:space="preserve">_____________________ / Р.Р. </w:t>
            </w:r>
            <w:proofErr w:type="spellStart"/>
            <w:r w:rsidRPr="003B6DC6">
              <w:rPr>
                <w:rFonts w:ascii="Times New Roman" w:hAnsi="Times New Roman"/>
              </w:rPr>
              <w:t>Сафеев</w:t>
            </w:r>
            <w:proofErr w:type="spellEnd"/>
            <w:r w:rsidRPr="003B6DC6">
              <w:rPr>
                <w:rFonts w:ascii="Times New Roman" w:hAnsi="Times New Roman"/>
              </w:rPr>
              <w:t xml:space="preserve"> / </w:t>
            </w:r>
          </w:p>
        </w:tc>
        <w:tc>
          <w:tcPr>
            <w:tcW w:w="4961" w:type="dxa"/>
          </w:tcPr>
          <w:p w:rsidR="00292C46" w:rsidRPr="003B6DC6" w:rsidRDefault="00292C46" w:rsidP="004261EF">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92C46" w:rsidRPr="003B6DC6" w:rsidRDefault="00292C46" w:rsidP="004261EF">
            <w:pPr>
              <w:spacing w:after="0"/>
              <w:ind w:firstLine="709"/>
              <w:rPr>
                <w:rFonts w:ascii="Times New Roman" w:hAnsi="Times New Roman"/>
              </w:rPr>
            </w:pPr>
            <w:r>
              <w:rPr>
                <w:rFonts w:ascii="Times New Roman" w:hAnsi="Times New Roman"/>
              </w:rPr>
              <w:t>________________</w:t>
            </w:r>
          </w:p>
          <w:p w:rsidR="00292C46" w:rsidRPr="003B6DC6" w:rsidRDefault="00292C46" w:rsidP="004261EF">
            <w:pPr>
              <w:spacing w:after="0"/>
              <w:ind w:firstLine="709"/>
              <w:rPr>
                <w:rFonts w:ascii="Times New Roman" w:hAnsi="Times New Roman"/>
              </w:rPr>
            </w:pPr>
          </w:p>
          <w:p w:rsidR="00292C46" w:rsidRPr="003B6DC6" w:rsidRDefault="00292C46" w:rsidP="004261EF">
            <w:pPr>
              <w:spacing w:after="0"/>
              <w:ind w:firstLine="709"/>
              <w:rPr>
                <w:rFonts w:ascii="Times New Roman" w:hAnsi="Times New Roman"/>
              </w:rPr>
            </w:pPr>
          </w:p>
          <w:p w:rsidR="00292C46" w:rsidRPr="003B6DC6" w:rsidRDefault="00292C46" w:rsidP="004261EF">
            <w:pPr>
              <w:spacing w:after="0"/>
              <w:ind w:firstLine="709"/>
              <w:jc w:val="both"/>
              <w:rPr>
                <w:rFonts w:ascii="Times New Roman" w:hAnsi="Times New Roman"/>
              </w:rPr>
            </w:pPr>
            <w:r w:rsidRPr="003B6DC6">
              <w:rPr>
                <w:rFonts w:ascii="Times New Roman" w:hAnsi="Times New Roman"/>
              </w:rPr>
              <w:t xml:space="preserve">_____________________ / </w:t>
            </w:r>
            <w:r>
              <w:rPr>
                <w:rFonts w:ascii="Times New Roman" w:hAnsi="Times New Roman"/>
              </w:rPr>
              <w:t>___________</w:t>
            </w:r>
            <w:r w:rsidRPr="003B6DC6">
              <w:rPr>
                <w:rFonts w:ascii="Times New Roman" w:hAnsi="Times New Roman"/>
                <w:b/>
              </w:rPr>
              <w:t xml:space="preserve"> </w:t>
            </w:r>
            <w:r w:rsidRPr="003B6DC6">
              <w:rPr>
                <w:rFonts w:ascii="Times New Roman" w:hAnsi="Times New Roman"/>
              </w:rPr>
              <w:t>/</w:t>
            </w:r>
          </w:p>
        </w:tc>
      </w:tr>
    </w:tbl>
    <w:p w:rsidR="00CF2A29" w:rsidRPr="00292C46" w:rsidRDefault="00CF2A29" w:rsidP="00E109F6">
      <w:pPr>
        <w:rPr>
          <w:b/>
        </w:rPr>
      </w:pPr>
    </w:p>
    <w:p w:rsidR="00292C46" w:rsidRPr="00292C46" w:rsidRDefault="00292C46" w:rsidP="00E109F6">
      <w:pPr>
        <w:spacing w:after="0"/>
        <w:ind w:right="-3" w:firstLine="709"/>
        <w:jc w:val="right"/>
        <w:rPr>
          <w:rFonts w:ascii="Times New Roman" w:hAnsi="Times New Roman"/>
          <w:b/>
        </w:rPr>
      </w:pPr>
    </w:p>
    <w:p w:rsidR="00292C46" w:rsidRDefault="00292C46" w:rsidP="00E109F6">
      <w:pPr>
        <w:spacing w:after="0"/>
        <w:ind w:right="-3" w:firstLine="709"/>
        <w:jc w:val="right"/>
        <w:rPr>
          <w:rFonts w:ascii="Times New Roman" w:hAnsi="Times New Roman"/>
          <w:b/>
        </w:rPr>
      </w:pPr>
    </w:p>
    <w:p w:rsidR="00292C46" w:rsidRDefault="00292C46" w:rsidP="00E109F6">
      <w:pPr>
        <w:spacing w:after="0"/>
        <w:ind w:right="-3" w:firstLine="709"/>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Приложение № 3</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Pr>
          <w:rFonts w:ascii="Times New Roman" w:hAnsi="Times New Roman"/>
          <w:b/>
        </w:rPr>
        <w:t>3</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_____________________ / Р.Р. </w:t>
            </w:r>
            <w:proofErr w:type="spellStart"/>
            <w:r w:rsidRPr="003B6DC6">
              <w:rPr>
                <w:rFonts w:ascii="Times New Roman" w:hAnsi="Times New Roman"/>
              </w:rPr>
              <w:t>Сафеев</w:t>
            </w:r>
            <w:proofErr w:type="spellEnd"/>
            <w:r w:rsidRPr="003B6DC6">
              <w:rPr>
                <w:rFonts w:ascii="Times New Roman" w:hAnsi="Times New Roman"/>
              </w:rPr>
              <w:t xml:space="preserve"> / </w:t>
            </w:r>
          </w:p>
        </w:tc>
        <w:tc>
          <w:tcPr>
            <w:tcW w:w="4961"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92C46" w:rsidP="006234F8">
            <w:pPr>
              <w:spacing w:after="0"/>
              <w:ind w:firstLine="709"/>
              <w:rPr>
                <w:rFonts w:ascii="Times New Roman" w:hAnsi="Times New Roman"/>
              </w:rPr>
            </w:pPr>
            <w:r>
              <w:rPr>
                <w:rFonts w:ascii="Times New Roman" w:hAnsi="Times New Roman"/>
              </w:rPr>
              <w:t>________________</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292C46">
            <w:pPr>
              <w:spacing w:after="0"/>
              <w:ind w:firstLine="709"/>
              <w:jc w:val="both"/>
              <w:rPr>
                <w:rFonts w:ascii="Times New Roman" w:hAnsi="Times New Roman"/>
              </w:rPr>
            </w:pPr>
            <w:r w:rsidRPr="003B6DC6">
              <w:rPr>
                <w:rFonts w:ascii="Times New Roman" w:hAnsi="Times New Roman"/>
              </w:rPr>
              <w:t xml:space="preserve">_____________________ / </w:t>
            </w:r>
            <w:r w:rsidR="00292C46">
              <w:rPr>
                <w:rFonts w:ascii="Times New Roman" w:hAnsi="Times New Roman"/>
              </w:rPr>
              <w:t>___________</w:t>
            </w:r>
            <w:r w:rsidRPr="003B6DC6">
              <w:rPr>
                <w:rFonts w:ascii="Times New Roman" w:hAnsi="Times New Roman"/>
                <w:b/>
              </w:rPr>
              <w:t xml:space="preserve"> </w:t>
            </w:r>
            <w:r w:rsidRPr="003B6DC6">
              <w:rPr>
                <w:rFonts w:ascii="Times New Roman" w:hAnsi="Times New Roman"/>
              </w:rPr>
              <w:t>/</w:t>
            </w:r>
          </w:p>
        </w:tc>
      </w:tr>
    </w:tbl>
    <w:p w:rsidR="002C2C31" w:rsidRDefault="002C2C31" w:rsidP="00E109F6">
      <w:pPr>
        <w:ind w:right="-3" w:firstLine="709"/>
        <w:jc w:val="both"/>
      </w:pPr>
    </w:p>
    <w:sectPr w:rsidR="002C2C31" w:rsidSect="00D77ED0">
      <w:pgSz w:w="11906" w:h="16838"/>
      <w:pgMar w:top="567"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76530F13"/>
    <w:multiLevelType w:val="hybridMultilevel"/>
    <w:tmpl w:val="15CC7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3"/>
  </w:num>
  <w:num w:numId="4">
    <w:abstractNumId w:val="6"/>
  </w:num>
  <w:num w:numId="5">
    <w:abstractNumId w:val="2"/>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5573B"/>
    <w:rsid w:val="00055BF4"/>
    <w:rsid w:val="0006061B"/>
    <w:rsid w:val="000768B6"/>
    <w:rsid w:val="00084456"/>
    <w:rsid w:val="00085338"/>
    <w:rsid w:val="000A3C6D"/>
    <w:rsid w:val="000E769E"/>
    <w:rsid w:val="001371EF"/>
    <w:rsid w:val="00147AAE"/>
    <w:rsid w:val="001854E8"/>
    <w:rsid w:val="0018765B"/>
    <w:rsid w:val="001D75E8"/>
    <w:rsid w:val="00203A50"/>
    <w:rsid w:val="0020569D"/>
    <w:rsid w:val="002148EC"/>
    <w:rsid w:val="00217064"/>
    <w:rsid w:val="00232B75"/>
    <w:rsid w:val="002537DB"/>
    <w:rsid w:val="002767AD"/>
    <w:rsid w:val="00292C46"/>
    <w:rsid w:val="00297C86"/>
    <w:rsid w:val="002A1C51"/>
    <w:rsid w:val="002B13EC"/>
    <w:rsid w:val="002C2C31"/>
    <w:rsid w:val="002C4714"/>
    <w:rsid w:val="002C77FA"/>
    <w:rsid w:val="00323FF8"/>
    <w:rsid w:val="003306EF"/>
    <w:rsid w:val="00337940"/>
    <w:rsid w:val="003B6DC6"/>
    <w:rsid w:val="003E164D"/>
    <w:rsid w:val="00445AA7"/>
    <w:rsid w:val="0049045E"/>
    <w:rsid w:val="004962FC"/>
    <w:rsid w:val="004B35EB"/>
    <w:rsid w:val="004E5FC1"/>
    <w:rsid w:val="005443E4"/>
    <w:rsid w:val="00571B24"/>
    <w:rsid w:val="005C35E8"/>
    <w:rsid w:val="005E165D"/>
    <w:rsid w:val="005E7E97"/>
    <w:rsid w:val="005F2B84"/>
    <w:rsid w:val="00612952"/>
    <w:rsid w:val="00616C97"/>
    <w:rsid w:val="006212DD"/>
    <w:rsid w:val="006234F8"/>
    <w:rsid w:val="00641A98"/>
    <w:rsid w:val="0067711B"/>
    <w:rsid w:val="00690500"/>
    <w:rsid w:val="006B5EEC"/>
    <w:rsid w:val="006F0155"/>
    <w:rsid w:val="006F2CE3"/>
    <w:rsid w:val="006F33BA"/>
    <w:rsid w:val="006F3BF3"/>
    <w:rsid w:val="00701451"/>
    <w:rsid w:val="0072453B"/>
    <w:rsid w:val="00765DBB"/>
    <w:rsid w:val="007B1E3F"/>
    <w:rsid w:val="007B3B1C"/>
    <w:rsid w:val="007B5D4D"/>
    <w:rsid w:val="007B6A42"/>
    <w:rsid w:val="00813642"/>
    <w:rsid w:val="00832A12"/>
    <w:rsid w:val="0084023C"/>
    <w:rsid w:val="008613A5"/>
    <w:rsid w:val="008A3EAF"/>
    <w:rsid w:val="008F03E0"/>
    <w:rsid w:val="008F58B8"/>
    <w:rsid w:val="009578C9"/>
    <w:rsid w:val="00961395"/>
    <w:rsid w:val="00995621"/>
    <w:rsid w:val="009C287D"/>
    <w:rsid w:val="009C2AFA"/>
    <w:rsid w:val="00A241F3"/>
    <w:rsid w:val="00A77327"/>
    <w:rsid w:val="00AB0F7A"/>
    <w:rsid w:val="00AC17B1"/>
    <w:rsid w:val="00AE57DF"/>
    <w:rsid w:val="00AE6647"/>
    <w:rsid w:val="00B01E8A"/>
    <w:rsid w:val="00B12AA1"/>
    <w:rsid w:val="00B52FD1"/>
    <w:rsid w:val="00B5317E"/>
    <w:rsid w:val="00B70AB6"/>
    <w:rsid w:val="00B70AC8"/>
    <w:rsid w:val="00B72997"/>
    <w:rsid w:val="00BD01F1"/>
    <w:rsid w:val="00BE6CA3"/>
    <w:rsid w:val="00C017FC"/>
    <w:rsid w:val="00C53391"/>
    <w:rsid w:val="00C571FE"/>
    <w:rsid w:val="00CB268C"/>
    <w:rsid w:val="00CB5646"/>
    <w:rsid w:val="00CC27E3"/>
    <w:rsid w:val="00CF193D"/>
    <w:rsid w:val="00CF2A29"/>
    <w:rsid w:val="00CF7C4D"/>
    <w:rsid w:val="00D044E6"/>
    <w:rsid w:val="00D119E6"/>
    <w:rsid w:val="00D57DDD"/>
    <w:rsid w:val="00D77ED0"/>
    <w:rsid w:val="00D9747E"/>
    <w:rsid w:val="00DE645D"/>
    <w:rsid w:val="00E05C8A"/>
    <w:rsid w:val="00E109F6"/>
    <w:rsid w:val="00E23BE7"/>
    <w:rsid w:val="00E36417"/>
    <w:rsid w:val="00E75E40"/>
    <w:rsid w:val="00E82D4C"/>
    <w:rsid w:val="00F46346"/>
    <w:rsid w:val="00F56CDE"/>
    <w:rsid w:val="00F62789"/>
    <w:rsid w:val="00F8100C"/>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2590</Words>
  <Characters>14769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MuhametzianovaG</cp:lastModifiedBy>
  <cp:revision>2</cp:revision>
  <cp:lastPrinted>2013-06-14T04:40:00Z</cp:lastPrinted>
  <dcterms:created xsi:type="dcterms:W3CDTF">2013-07-04T08:35:00Z</dcterms:created>
  <dcterms:modified xsi:type="dcterms:W3CDTF">2013-07-04T08:35:00Z</dcterms:modified>
</cp:coreProperties>
</file>