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43CB3">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43CB3">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43CB3">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11AF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4452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44527" w:rsidRPr="00A4524B" w:rsidRDefault="00044527" w:rsidP="00044527">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7C6F21" w:rsidRDefault="00044527" w:rsidP="00044527">
            <w:pPr>
              <w:pStyle w:val="Default"/>
            </w:pPr>
            <w:r w:rsidRPr="00A4524B">
              <w:rPr>
                <w:bCs/>
              </w:rPr>
              <w:t>тел</w:t>
            </w:r>
            <w:r w:rsidRPr="007C6F21">
              <w:rPr>
                <w:bCs/>
              </w:rPr>
              <w:t>. + 7 (347)</w:t>
            </w:r>
            <w:r w:rsidRPr="007C6F21">
              <w:t xml:space="preserve"> </w:t>
            </w:r>
            <w:r w:rsidRPr="007C6F21">
              <w:rPr>
                <w:bCs/>
              </w:rPr>
              <w:t xml:space="preserve">221-57-64 </w:t>
            </w:r>
            <w:r w:rsidRPr="00A4524B">
              <w:rPr>
                <w:bCs/>
                <w:lang w:val="en-US"/>
              </w:rPr>
              <w:t>e</w:t>
            </w:r>
            <w:r w:rsidRPr="007C6F21">
              <w:rPr>
                <w:bCs/>
              </w:rPr>
              <w:t>-</w:t>
            </w:r>
            <w:r w:rsidRPr="00A4524B">
              <w:rPr>
                <w:bCs/>
                <w:lang w:val="en-US"/>
              </w:rPr>
              <w:t>mail</w:t>
            </w:r>
            <w:r w:rsidRPr="007C6F21">
              <w:rPr>
                <w:bCs/>
              </w:rPr>
              <w:t xml:space="preserve">: </w:t>
            </w:r>
            <w:hyperlink r:id="rId17" w:history="1">
              <w:r w:rsidRPr="00A4524B">
                <w:rPr>
                  <w:rStyle w:val="a3"/>
                  <w:lang w:val="en-US"/>
                </w:rPr>
                <w:t>s</w:t>
              </w:r>
              <w:r w:rsidRPr="007C6F21">
                <w:rPr>
                  <w:rStyle w:val="a3"/>
                </w:rPr>
                <w:t>.</w:t>
              </w:r>
              <w:r w:rsidRPr="00A4524B">
                <w:rPr>
                  <w:rStyle w:val="a3"/>
                  <w:lang w:val="en-US"/>
                </w:rPr>
                <w:t>gileva</w:t>
              </w:r>
              <w:r w:rsidRPr="007C6F21">
                <w:rPr>
                  <w:rStyle w:val="a3"/>
                </w:rPr>
                <w:t>@</w:t>
              </w:r>
              <w:r w:rsidRPr="00A4524B">
                <w:rPr>
                  <w:rStyle w:val="a3"/>
                  <w:lang w:val="en-US"/>
                </w:rPr>
                <w:t>bashtel</w:t>
              </w:r>
              <w:r w:rsidRPr="007C6F21">
                <w:rPr>
                  <w:rStyle w:val="a3"/>
                </w:rPr>
                <w:t>.</w:t>
              </w:r>
              <w:r w:rsidRPr="00A4524B">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C6F2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761639" w:rsidP="000816BB">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E052BF">
            <w:r>
              <w:t>«</w:t>
            </w:r>
            <w:r w:rsidR="007C6F21">
              <w:t>0</w:t>
            </w:r>
            <w:r w:rsidR="00E052BF">
              <w:t>1</w:t>
            </w:r>
            <w:r w:rsidR="0014229A" w:rsidRPr="005C24A0">
              <w:t>»</w:t>
            </w:r>
            <w:r w:rsidR="000F4823">
              <w:rPr>
                <w:lang w:val="en-US"/>
              </w:rPr>
              <w:t xml:space="preserve"> </w:t>
            </w:r>
            <w:r w:rsidR="00E052BF">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E359E8">
              <w:t xml:space="preserve">«01» февраля 2016 </w:t>
            </w:r>
            <w:r w:rsidR="00E359E8">
              <w:lastRenderedPageBreak/>
              <w:t>года в 1</w:t>
            </w:r>
            <w:r w:rsidR="00BF27C1">
              <w:t>5</w:t>
            </w:r>
            <w:r w:rsidR="00E359E8">
              <w:t xml:space="preserve"> часов</w:t>
            </w:r>
            <w:r w:rsidRPr="000F4823">
              <w:t xml:space="preserve">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BF27C1" w:rsidP="007C6F21">
            <w:r>
              <w:rPr>
                <w:rFonts w:eastAsia="Calibri"/>
                <w:iCs/>
                <w:color w:val="000000"/>
              </w:rPr>
              <w:t>«22</w:t>
            </w:r>
            <w:r w:rsidRPr="00607E86">
              <w:rPr>
                <w:rFonts w:eastAsia="Calibri"/>
                <w:iCs/>
                <w:color w:val="000000"/>
              </w:rPr>
              <w:t xml:space="preserve">» </w:t>
            </w:r>
            <w:r>
              <w:rPr>
                <w:rFonts w:eastAsia="Calibri"/>
                <w:iCs/>
                <w:color w:val="000000"/>
              </w:rPr>
              <w:t>февраля 2016 года в 10</w:t>
            </w:r>
            <w:r>
              <w:t xml:space="preserve"> </w:t>
            </w:r>
            <w:r w:rsidR="00E359E8">
              <w:t xml:space="preserve"> </w:t>
            </w:r>
            <w:r w:rsidR="00E359E8" w:rsidRPr="000F4823">
              <w:t>часов</w:t>
            </w:r>
            <w:r w:rsidR="000F4823" w:rsidRPr="000F4823">
              <w:t xml:space="preserve">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BF27C1" w:rsidP="007C6F21">
            <w:pPr>
              <w:rPr>
                <w:highlight w:val="lightGray"/>
              </w:rPr>
            </w:pPr>
            <w:r>
              <w:rPr>
                <w:rFonts w:eastAsia="Calibri"/>
                <w:iCs/>
                <w:color w:val="000000"/>
              </w:rPr>
              <w:t>«22</w:t>
            </w:r>
            <w:r w:rsidRPr="00607E86">
              <w:rPr>
                <w:rFonts w:eastAsia="Calibri"/>
                <w:iCs/>
                <w:color w:val="000000"/>
              </w:rPr>
              <w:t xml:space="preserve">» </w:t>
            </w:r>
            <w:r>
              <w:rPr>
                <w:rFonts w:eastAsia="Calibri"/>
                <w:iCs/>
                <w:color w:val="000000"/>
              </w:rPr>
              <w:t>февраля 2016 года в 10</w:t>
            </w:r>
            <w:r>
              <w:t xml:space="preserve"> </w:t>
            </w:r>
            <w:r w:rsidR="000F4823" w:rsidRPr="000F4823">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E359E8">
              <w:t>«2</w:t>
            </w:r>
            <w:r w:rsidR="00BF27C1">
              <w:t>4</w:t>
            </w:r>
            <w:r w:rsidR="00E359E8" w:rsidRPr="00607E86">
              <w:t xml:space="preserve">» </w:t>
            </w:r>
            <w:r w:rsidR="00E359E8">
              <w:t>февраля</w:t>
            </w:r>
            <w:r w:rsidR="00E359E8">
              <w:rPr>
                <w:rFonts w:eastAsia="Calibri"/>
                <w:iCs/>
                <w:color w:val="000000"/>
              </w:rPr>
              <w:t xml:space="preserve"> 2016 года</w:t>
            </w:r>
            <w:r w:rsidR="00E359E8">
              <w:t xml:space="preserve"> в 14 </w:t>
            </w:r>
            <w:r w:rsidRPr="000F4823">
              <w:t xml:space="preserve">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E359E8">
              <w:t>«2</w:t>
            </w:r>
            <w:r w:rsidR="00BF27C1">
              <w:t>5</w:t>
            </w:r>
            <w:r w:rsidR="00E359E8" w:rsidRPr="00607E86">
              <w:t xml:space="preserve">» </w:t>
            </w:r>
            <w:r w:rsidR="00E359E8">
              <w:t>февраля</w:t>
            </w:r>
            <w:r w:rsidR="00E359E8">
              <w:rPr>
                <w:rFonts w:eastAsia="Calibri"/>
                <w:iCs/>
                <w:color w:val="000000"/>
              </w:rPr>
              <w:t xml:space="preserve"> </w:t>
            </w:r>
            <w:r w:rsidR="0058706C">
              <w:rPr>
                <w:rFonts w:eastAsia="Calibri"/>
                <w:iCs/>
                <w:color w:val="000000"/>
              </w:rPr>
              <w:t>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E359E8">
              <w:t>«04» марта</w:t>
            </w:r>
            <w:r w:rsidR="00E359E8">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59E8" w:rsidRPr="00E359E8" w:rsidRDefault="00E359E8" w:rsidP="00E359E8">
            <w:pPr>
              <w:rPr>
                <w:b/>
              </w:rPr>
            </w:pPr>
            <w:r w:rsidRPr="00E359E8">
              <w:rPr>
                <w:b/>
              </w:rPr>
              <w:t xml:space="preserve">Поставка полиграфической продукции </w:t>
            </w:r>
          </w:p>
          <w:p w:rsidR="00E359E8" w:rsidRPr="00E359E8" w:rsidRDefault="00E359E8" w:rsidP="00E359E8">
            <w:pPr>
              <w:rPr>
                <w:b/>
              </w:rPr>
            </w:pPr>
          </w:p>
          <w:p w:rsidR="0014229A" w:rsidRPr="00E359E8" w:rsidRDefault="00E359E8" w:rsidP="00E359E8">
            <w:pPr>
              <w:pStyle w:val="Default"/>
              <w:jc w:val="both"/>
              <w:rPr>
                <w:iCs/>
              </w:rPr>
            </w:pPr>
            <w:r w:rsidRPr="00E359E8">
              <w:t>Наименование и количество необходимого товара, описание и иные технические требования к товару определяются спецификацией (Приложение №1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59E8" w:rsidRPr="00E359E8" w:rsidRDefault="00E359E8" w:rsidP="00E359E8">
            <w:pPr>
              <w:autoSpaceDE w:val="0"/>
              <w:autoSpaceDN w:val="0"/>
              <w:adjustRightInd w:val="0"/>
              <w:jc w:val="both"/>
              <w:rPr>
                <w:rFonts w:eastAsia="Calibri"/>
                <w:iCs/>
                <w:color w:val="000000"/>
                <w:lang w:eastAsia="en-US"/>
              </w:rPr>
            </w:pPr>
            <w:r w:rsidRPr="00E359E8">
              <w:rPr>
                <w:rFonts w:eastAsia="Calibri"/>
                <w:iCs/>
                <w:color w:val="000000"/>
                <w:lang w:eastAsia="en-US"/>
              </w:rPr>
              <w:t>1 740 325(один миллион семьсот сорок тысяч триста двадцать пять) рублей 00 копеек, без учета НДС,</w:t>
            </w:r>
          </w:p>
          <w:p w:rsidR="00E359E8" w:rsidRPr="00E359E8" w:rsidRDefault="00E359E8" w:rsidP="00E359E8">
            <w:pPr>
              <w:autoSpaceDE w:val="0"/>
              <w:autoSpaceDN w:val="0"/>
              <w:adjustRightInd w:val="0"/>
              <w:jc w:val="both"/>
              <w:rPr>
                <w:rFonts w:eastAsia="Calibri"/>
                <w:iCs/>
                <w:color w:val="000000"/>
                <w:lang w:eastAsia="en-US"/>
              </w:rPr>
            </w:pPr>
            <w:r w:rsidRPr="00E359E8">
              <w:rPr>
                <w:rFonts w:eastAsia="Calibri"/>
                <w:iCs/>
                <w:color w:val="000000"/>
                <w:lang w:eastAsia="en-US"/>
              </w:rPr>
              <w:t xml:space="preserve">2 053 583,5 (два миллиона пятьдесят три тысячи пятьсот восемьдесят три) рубля 50 копеек с учетом НДС, </w:t>
            </w:r>
          </w:p>
          <w:p w:rsidR="00E359E8" w:rsidRPr="00E359E8" w:rsidRDefault="00E359E8" w:rsidP="00E359E8">
            <w:pPr>
              <w:autoSpaceDE w:val="0"/>
              <w:autoSpaceDN w:val="0"/>
              <w:adjustRightInd w:val="0"/>
              <w:jc w:val="both"/>
              <w:rPr>
                <w:rFonts w:eastAsia="Calibri"/>
                <w:iCs/>
                <w:color w:val="000000"/>
                <w:lang w:eastAsia="en-US"/>
              </w:rPr>
            </w:pPr>
            <w:r w:rsidRPr="00E359E8">
              <w:rPr>
                <w:rFonts w:eastAsia="Calibri"/>
                <w:iCs/>
                <w:color w:val="000000"/>
                <w:lang w:eastAsia="en-US"/>
              </w:rPr>
              <w:t>НДС (18%) 313 258 (триста тринадцать тысяч двести пять восемь) рублей 50 копеек</w:t>
            </w:r>
          </w:p>
          <w:p w:rsidR="00E359E8" w:rsidRPr="00E359E8" w:rsidRDefault="00E359E8" w:rsidP="00E359E8">
            <w:pPr>
              <w:autoSpaceDE w:val="0"/>
              <w:autoSpaceDN w:val="0"/>
              <w:adjustRightInd w:val="0"/>
              <w:jc w:val="both"/>
              <w:rPr>
                <w:rFonts w:eastAsia="Calibri"/>
                <w:iCs/>
                <w:color w:val="000000"/>
                <w:lang w:eastAsia="en-US"/>
              </w:rPr>
            </w:pPr>
          </w:p>
          <w:p w:rsidR="00E359E8" w:rsidRPr="00E359E8" w:rsidRDefault="00E359E8" w:rsidP="00E359E8">
            <w:pPr>
              <w:autoSpaceDE w:val="0"/>
              <w:autoSpaceDN w:val="0"/>
              <w:adjustRightInd w:val="0"/>
              <w:jc w:val="both"/>
              <w:rPr>
                <w:iCs/>
              </w:rPr>
            </w:pPr>
            <w:r w:rsidRPr="00E359E8">
              <w:rPr>
                <w:iCs/>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E359E8" w:rsidRPr="00E359E8" w:rsidRDefault="00E359E8" w:rsidP="00E359E8">
            <w:pPr>
              <w:autoSpaceDE w:val="0"/>
              <w:autoSpaceDN w:val="0"/>
              <w:adjustRightInd w:val="0"/>
              <w:jc w:val="both"/>
              <w:rPr>
                <w:iCs/>
              </w:rPr>
            </w:pPr>
            <w:r w:rsidRPr="00E359E8">
              <w:rPr>
                <w:iCs/>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w:t>
            </w:r>
            <w:r w:rsidR="00BF27C1" w:rsidRPr="00E359E8">
              <w:rPr>
                <w:iCs/>
              </w:rPr>
              <w:t>1 к</w:t>
            </w:r>
            <w:r w:rsidRPr="00E359E8">
              <w:t xml:space="preserve"> Документации о закупке</w:t>
            </w:r>
            <w:r w:rsidRPr="00E359E8">
              <w:rPr>
                <w:iCs/>
              </w:rPr>
              <w:t>).</w:t>
            </w:r>
          </w:p>
          <w:p w:rsidR="0014229A" w:rsidRPr="00E32EFF" w:rsidRDefault="0014229A" w:rsidP="00044527">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w:t>
                  </w:r>
                  <w:r w:rsidR="0014229A" w:rsidRPr="00561F9A">
                    <w:rPr>
                      <w:rFonts w:cs="Arial"/>
                      <w:color w:val="000000"/>
                    </w:rPr>
                    <w:lastRenderedPageBreak/>
                    <w:t>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w:t>
                  </w:r>
                  <w:r w:rsidR="0014229A">
                    <w:rPr>
                      <w:rFonts w:cs="Arial"/>
                      <w:color w:val="000000"/>
                    </w:rPr>
                    <w:lastRenderedPageBreak/>
                    <w:t>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 xml:space="preserve">Декларируется Претендентом в </w:t>
                  </w:r>
                  <w:r w:rsidRPr="00F84878">
                    <w:rPr>
                      <w:color w:val="000000"/>
                    </w:rPr>
                    <w:lastRenderedPageBreak/>
                    <w:t>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927452" w:rsidP="00927452">
                  <w:pPr>
                    <w:spacing w:after="200" w:line="276" w:lineRule="auto"/>
                  </w:pPr>
                  <w:r w:rsidRPr="00927452">
                    <w:t xml:space="preserve">Опыт исполнения договоров, аналогичных предмету закупки не менее </w:t>
                  </w:r>
                  <w:r>
                    <w:t>5</w:t>
                  </w:r>
                  <w:r w:rsidRPr="00927452">
                    <w:t xml:space="preserve"> лет</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927452" w:rsidP="00BC35E6">
                  <w:pPr>
                    <w:spacing w:after="200" w:line="276" w:lineRule="auto"/>
                    <w:jc w:val="both"/>
                  </w:pPr>
                  <w:r w:rsidRPr="00927452">
                    <w:t xml:space="preserve">Оценивается наличие у </w:t>
                  </w:r>
                  <w:r w:rsidR="00056B9E" w:rsidRPr="00927452">
                    <w:t>претендента опыта</w:t>
                  </w:r>
                  <w:r w:rsidRPr="00927452">
                    <w:t xml:space="preserve"> </w:t>
                  </w:r>
                  <w:r w:rsidR="00056B9E" w:rsidRPr="00056B9E">
                    <w:t>исполнения договоров,</w:t>
                  </w:r>
                  <w:r w:rsidR="00056B9E">
                    <w:t xml:space="preserve"> </w:t>
                  </w:r>
                  <w:r w:rsidR="00056B9E" w:rsidRPr="00056B9E">
                    <w:t>аналогичных предмету закупки не менее 5 лет</w:t>
                  </w:r>
                  <w:r w:rsidRPr="00927452">
                    <w:t>, указанн</w:t>
                  </w:r>
                  <w:r w:rsidR="00BC35E6">
                    <w:t>ый</w:t>
                  </w:r>
                  <w:r w:rsidRPr="00927452">
                    <w:t xml:space="preserve">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t xml:space="preserve"> 9</w:t>
                  </w:r>
                  <w:r w:rsidRPr="00927452">
                    <w:t xml:space="preserve"> к </w:t>
                  </w:r>
                  <w:r>
                    <w:t>Документации о</w:t>
                  </w:r>
                  <w:r w:rsidRPr="00927452">
                    <w:t xml:space="preserve"> закупке, с приложением копий   выполненных договоров и актов приемки работ.</w:t>
                  </w:r>
                </w:p>
              </w:tc>
            </w:tr>
          </w:tbl>
          <w:p w:rsidR="0014229A" w:rsidRPr="00604767" w:rsidRDefault="0014229A" w:rsidP="003B25CB">
            <w:pPr>
              <w:pStyle w:val="rvps9"/>
              <w:ind w:firstLine="459"/>
              <w:rPr>
                <w:sz w:val="10"/>
                <w:szCs w:val="10"/>
              </w:rPr>
            </w:pPr>
          </w:p>
          <w:p w:rsidR="00056B9E" w:rsidRDefault="00A27D60" w:rsidP="003B25CB">
            <w:pPr>
              <w:pStyle w:val="rvps9"/>
              <w:ind w:firstLine="459"/>
              <w:rPr>
                <w:bCs/>
              </w:rPr>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w:t>
            </w:r>
            <w:r w:rsidR="00BC35E6">
              <w:rPr>
                <w:bCs/>
              </w:rPr>
              <w:t xml:space="preserve"> </w:t>
            </w:r>
            <w:r w:rsidRPr="00E63AC9">
              <w:rPr>
                <w:bCs/>
              </w:rPr>
              <w:t xml:space="preserve"> исполнения </w:t>
            </w:r>
            <w:r w:rsidR="00BC35E6">
              <w:rPr>
                <w:bCs/>
              </w:rPr>
              <w:t xml:space="preserve">  </w:t>
            </w:r>
            <w:r w:rsidRPr="00E63AC9">
              <w:rPr>
                <w:bCs/>
              </w:rPr>
              <w:t xml:space="preserve">договора </w:t>
            </w:r>
            <w:r w:rsidR="00BC35E6">
              <w:rPr>
                <w:bCs/>
              </w:rPr>
              <w:t xml:space="preserve">  </w:t>
            </w:r>
            <w:r w:rsidRPr="00E63AC9">
              <w:rPr>
                <w:bCs/>
              </w:rPr>
              <w:t>в</w:t>
            </w:r>
            <w:r w:rsidR="00BC35E6">
              <w:rPr>
                <w:bCs/>
              </w:rPr>
              <w:t xml:space="preserve">  </w:t>
            </w:r>
            <w:r w:rsidRPr="00E63AC9">
              <w:rPr>
                <w:bCs/>
              </w:rPr>
              <w:t xml:space="preserve"> соответствии </w:t>
            </w:r>
            <w:r w:rsidR="00BC35E6">
              <w:rPr>
                <w:bCs/>
              </w:rPr>
              <w:t xml:space="preserve">  </w:t>
            </w:r>
            <w:r w:rsidRPr="00E63AC9">
              <w:rPr>
                <w:bCs/>
              </w:rPr>
              <w:t>с</w:t>
            </w:r>
            <w:r w:rsidR="00BC35E6">
              <w:rPr>
                <w:bCs/>
              </w:rPr>
              <w:t xml:space="preserve"> </w:t>
            </w:r>
            <w:bookmarkStart w:id="17" w:name="_GoBack"/>
            <w:bookmarkEnd w:id="17"/>
            <w:r w:rsidR="00BC35E6">
              <w:rPr>
                <w:bCs/>
              </w:rPr>
              <w:t xml:space="preserve"> </w:t>
            </w:r>
            <w:r w:rsidRPr="00E63AC9">
              <w:rPr>
                <w:bCs/>
              </w:rPr>
              <w:t xml:space="preserve"> критериями, </w:t>
            </w:r>
            <w:r w:rsidR="00BC35E6">
              <w:rPr>
                <w:bCs/>
              </w:rPr>
              <w:t xml:space="preserve">    </w:t>
            </w:r>
            <w:r w:rsidRPr="00E63AC9">
              <w:rPr>
                <w:bCs/>
              </w:rPr>
              <w:t>их</w:t>
            </w:r>
          </w:p>
          <w:p w:rsidR="00A27D60" w:rsidRDefault="00A27D60" w:rsidP="00056B9E">
            <w:pPr>
              <w:pStyle w:val="rvps9"/>
            </w:pP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E32EFF" w:rsidP="00E32EFF">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w:t>
            </w:r>
            <w:r w:rsidR="00061102">
              <w:t>00</w:t>
            </w:r>
            <w:r w:rsidRPr="00F04218">
              <w:t>,</w:t>
            </w:r>
            <w:r>
              <w:t xml:space="preserve"> </w:t>
            </w:r>
            <w:r w:rsidRPr="00972152">
              <w:t xml:space="preserve">Республика Башкортостан, </w:t>
            </w:r>
            <w:r>
              <w:t xml:space="preserve">г. Уфа, ул. </w:t>
            </w:r>
            <w:r w:rsidR="00061102">
              <w:t>Ленина</w:t>
            </w:r>
            <w:r w:rsidRPr="00F04218">
              <w:t>,</w:t>
            </w:r>
            <w:r>
              <w:t xml:space="preserve"> </w:t>
            </w:r>
            <w:r w:rsidRPr="00F04218">
              <w:t xml:space="preserve">д. </w:t>
            </w:r>
            <w:r w:rsidR="00061102">
              <w:t>32/</w:t>
            </w:r>
            <w:r w:rsidRPr="00F04218">
              <w:t>1.</w:t>
            </w:r>
          </w:p>
          <w:p w:rsidR="00E32EFF" w:rsidRPr="00972152" w:rsidRDefault="00E32EFF" w:rsidP="00E32EFF">
            <w:pPr>
              <w:autoSpaceDE w:val="0"/>
              <w:autoSpaceDN w:val="0"/>
              <w:adjustRightInd w:val="0"/>
              <w:jc w:val="both"/>
            </w:pPr>
            <w:r w:rsidRPr="00972152">
              <w:t>Условия поставки товара определены в Приложениях №№</w:t>
            </w:r>
            <w:r w:rsidR="00044527">
              <w:t>1</w:t>
            </w:r>
            <w:r>
              <w:t>,</w:t>
            </w:r>
            <w:r w:rsidRPr="00972152">
              <w:t xml:space="preserve"> 2 </w:t>
            </w:r>
            <w:r w:rsidR="00F11C24">
              <w:t>к настоящей Документации о закупке</w:t>
            </w:r>
            <w:r w:rsidRPr="00972152">
              <w:t>.</w:t>
            </w:r>
          </w:p>
          <w:p w:rsidR="0014229A" w:rsidRPr="00F84878" w:rsidRDefault="00E32EFF" w:rsidP="00A91919">
            <w:pPr>
              <w:pStyle w:val="Default"/>
              <w:jc w:val="both"/>
            </w:pPr>
            <w:r w:rsidRPr="00972152">
              <w:rPr>
                <w:rFonts w:eastAsia="Times New Roman"/>
                <w:lang w:eastAsia="ru-RU"/>
              </w:rPr>
              <w:t>Срок (периоды) поставки</w:t>
            </w:r>
            <w:r w:rsidR="00061102">
              <w:rPr>
                <w:rFonts w:eastAsia="Times New Roman"/>
                <w:lang w:eastAsia="ru-RU"/>
              </w:rPr>
              <w:t xml:space="preserve"> (изготовления)</w:t>
            </w:r>
            <w:r w:rsidRPr="00972152">
              <w:rPr>
                <w:rFonts w:eastAsia="Times New Roman"/>
                <w:lang w:eastAsia="ru-RU"/>
              </w:rPr>
              <w:t xml:space="preserve"> товара: </w:t>
            </w:r>
            <w:r w:rsidR="00A91919">
              <w:rPr>
                <w:rFonts w:eastAsia="Times New Roman"/>
                <w:lang w:eastAsia="ru-RU"/>
              </w:rPr>
              <w:t xml:space="preserve">определены </w:t>
            </w:r>
            <w:r>
              <w:rPr>
                <w:rFonts w:eastAsia="Times New Roman"/>
                <w:lang w:eastAsia="ru-RU"/>
              </w:rPr>
              <w:t xml:space="preserve">в </w:t>
            </w:r>
            <w:r w:rsidRPr="00972152">
              <w:rPr>
                <w:rFonts w:eastAsia="Times New Roman"/>
                <w:lang w:eastAsia="ru-RU"/>
              </w:rPr>
              <w:t>Приложени</w:t>
            </w:r>
            <w:r w:rsidR="00044527">
              <w:rPr>
                <w:rFonts w:eastAsia="Times New Roman"/>
                <w:lang w:eastAsia="ru-RU"/>
              </w:rPr>
              <w:t xml:space="preserve">и </w:t>
            </w:r>
            <w:r w:rsidR="00A91919">
              <w:rPr>
                <w:rFonts w:eastAsia="Times New Roman"/>
                <w:lang w:eastAsia="ru-RU"/>
              </w:rPr>
              <w:t>№</w:t>
            </w:r>
            <w:r w:rsidR="00044527">
              <w:rPr>
                <w:rFonts w:eastAsia="Times New Roman"/>
                <w:lang w:eastAsia="ru-RU"/>
              </w:rPr>
              <w:t>№</w:t>
            </w:r>
            <w:r w:rsidRPr="00972152">
              <w:rPr>
                <w:rFonts w:eastAsia="Times New Roman"/>
                <w:lang w:eastAsia="ru-RU"/>
              </w:rPr>
              <w:t xml:space="preserve"> </w:t>
            </w:r>
            <w:r w:rsidR="00A91919">
              <w:rPr>
                <w:rFonts w:eastAsia="Times New Roman"/>
                <w:lang w:eastAsia="ru-RU"/>
              </w:rPr>
              <w:t xml:space="preserve">1, </w:t>
            </w:r>
            <w:r w:rsidRPr="00972152">
              <w:rPr>
                <w:rFonts w:eastAsia="Times New Roman"/>
                <w:lang w:eastAsia="ru-RU"/>
              </w:rPr>
              <w:t xml:space="preserve">2 </w:t>
            </w:r>
            <w:r w:rsidR="00F11C24">
              <w:t>к настоящей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943CB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r w:rsidR="00A91919">
              <w:t xml:space="preserve">, </w:t>
            </w:r>
            <w:r w:rsidR="00A91919" w:rsidRPr="00A91919">
              <w:t>в том числе копия свидетельства о регистрации</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43CB3">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 </w:t>
            </w:r>
            <w:r w:rsidR="00634F92">
              <w:t>к настоящей Документации о закупке</w:t>
            </w:r>
            <w:r w:rsidR="00A02B2E">
              <w:t xml:space="preserve"> (указанный документ</w:t>
            </w:r>
            <w:r w:rsidR="00A02B2E" w:rsidRPr="00A02B2E">
              <w:t xml:space="preserve"> также обязательно долж</w:t>
            </w:r>
            <w:r w:rsidR="00BF27C1">
              <w:t>е</w:t>
            </w:r>
            <w:r w:rsidR="00A02B2E" w:rsidRPr="00A02B2E">
              <w:t>н 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943CB3">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943CB3">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943CB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 xml:space="preserve">Документы должны быть предоставлены строго до даты окончания регистрации претендентов в процедуре открытого запроса </w:t>
            </w:r>
            <w:r>
              <w:lastRenderedPageBreak/>
              <w:t>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w:t>
            </w:r>
            <w:r w:rsidRPr="005E5897">
              <w:lastRenderedPageBreak/>
              <w:t xml:space="preserve">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lastRenderedPageBreak/>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943CB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943CB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w:t>
            </w:r>
            <w:r w:rsidRPr="00A624B6">
              <w:lastRenderedPageBreak/>
              <w:t>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C5F78" w:rsidRPr="00BC5F78" w:rsidRDefault="00BC5F78" w:rsidP="00BC5F78">
            <w:pPr>
              <w:jc w:val="both"/>
              <w:rPr>
                <w:color w:val="000000"/>
              </w:rPr>
            </w:pPr>
            <w:r>
              <w:rPr>
                <w:color w:val="000000"/>
              </w:rPr>
              <w:t xml:space="preserve">      </w:t>
            </w:r>
            <w:r w:rsidRPr="00BC5F78">
              <w:rPr>
                <w:color w:val="000000"/>
              </w:rPr>
              <w:t>Заказчик оплачивает 100 % (сто процентов) указанной в Заказе цены Продукции, в том числе НДС по ставке 18%, в течение 30 (тридцати) календарных дней с момента получения оригинала счета. Исполнитель выставляет счет не позднее 5 (пяти) Рабочих дней с даты подписания Покупателем товарной накладной на последнюю Партию Продукции, которая должна быть поставлена по соответствующему Заказу.</w:t>
            </w:r>
          </w:p>
          <w:p w:rsidR="0014229A" w:rsidRPr="00DD7F60" w:rsidRDefault="00BC5F78" w:rsidP="00BC5F78">
            <w:pPr>
              <w:jc w:val="both"/>
            </w:pPr>
            <w:r>
              <w:rPr>
                <w:color w:val="000000"/>
              </w:rPr>
              <w:t xml:space="preserve">      </w:t>
            </w:r>
            <w:r w:rsidRPr="00BC5F78">
              <w:rPr>
                <w:color w:val="000000"/>
              </w:rPr>
              <w:t>Обязательство Заказчика по оплате считается выполненным с момента списания денежных средств с расчетного счета Заказчика.</w:t>
            </w:r>
            <w:r w:rsidR="00E32EFF" w:rsidRPr="00BC5F78">
              <w:rPr>
                <w:lang w:eastAsia="en-US"/>
              </w:rPr>
              <w:t>»</w:t>
            </w:r>
            <w:r w:rsidR="00C32B40" w:rsidRPr="00BC5F78">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запроса предложений, по соглашению сторон могут быть внесены </w:t>
            </w:r>
            <w:r w:rsidRPr="00DD7F60">
              <w:lastRenderedPageBreak/>
              <w:t>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r w:rsidR="00BC5F78">
        <w:t xml:space="preserve">, </w:t>
      </w:r>
      <w:r w:rsidR="00027412" w:rsidRPr="00027412">
        <w:t>Справка об опыте выполнения договоров</w:t>
      </w:r>
      <w:r w:rsidR="00027412">
        <w:t xml:space="preserve">  (П</w:t>
      </w:r>
      <w:r w:rsidR="00027412" w:rsidRPr="00027412">
        <w:t xml:space="preserve">риложение № 9 </w:t>
      </w:r>
      <w:r w:rsidR="00027412">
        <w:t>к настоящей Документации о закупке)</w:t>
      </w:r>
      <w:r w:rsidR="00761639">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AFF" w:rsidRDefault="00E11AFF" w:rsidP="0014229A">
      <w:r>
        <w:separator/>
      </w:r>
    </w:p>
  </w:endnote>
  <w:endnote w:type="continuationSeparator" w:id="0">
    <w:p w:rsidR="00E11AFF" w:rsidRDefault="00E11AF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AFF" w:rsidRDefault="00E11AFF" w:rsidP="0014229A">
      <w:r>
        <w:separator/>
      </w:r>
    </w:p>
  </w:footnote>
  <w:footnote w:type="continuationSeparator" w:id="0">
    <w:p w:rsidR="00E11AFF" w:rsidRDefault="00E11AF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BC35E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7412"/>
    <w:rsid w:val="00044527"/>
    <w:rsid w:val="00055701"/>
    <w:rsid w:val="00056B9E"/>
    <w:rsid w:val="00061102"/>
    <w:rsid w:val="00093E9C"/>
    <w:rsid w:val="000A4ECA"/>
    <w:rsid w:val="000D6510"/>
    <w:rsid w:val="000F4823"/>
    <w:rsid w:val="000F7BA5"/>
    <w:rsid w:val="0014229A"/>
    <w:rsid w:val="00155152"/>
    <w:rsid w:val="001B4383"/>
    <w:rsid w:val="001C5942"/>
    <w:rsid w:val="001D7DA3"/>
    <w:rsid w:val="0026485E"/>
    <w:rsid w:val="00275958"/>
    <w:rsid w:val="00284A33"/>
    <w:rsid w:val="0032055F"/>
    <w:rsid w:val="0033356E"/>
    <w:rsid w:val="00336D7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6702B"/>
    <w:rsid w:val="007816DF"/>
    <w:rsid w:val="00797098"/>
    <w:rsid w:val="007C17D3"/>
    <w:rsid w:val="007C3B39"/>
    <w:rsid w:val="007C6F21"/>
    <w:rsid w:val="007E34B5"/>
    <w:rsid w:val="00804945"/>
    <w:rsid w:val="008239AB"/>
    <w:rsid w:val="0083262D"/>
    <w:rsid w:val="00841B29"/>
    <w:rsid w:val="00846365"/>
    <w:rsid w:val="00892DC0"/>
    <w:rsid w:val="008A40EB"/>
    <w:rsid w:val="008C6A98"/>
    <w:rsid w:val="008D0F33"/>
    <w:rsid w:val="008F2EB6"/>
    <w:rsid w:val="00927452"/>
    <w:rsid w:val="00943CB3"/>
    <w:rsid w:val="00945B7A"/>
    <w:rsid w:val="009A662F"/>
    <w:rsid w:val="009F777B"/>
    <w:rsid w:val="00A02B2E"/>
    <w:rsid w:val="00A15A3A"/>
    <w:rsid w:val="00A27D60"/>
    <w:rsid w:val="00A362A1"/>
    <w:rsid w:val="00A667E3"/>
    <w:rsid w:val="00A91919"/>
    <w:rsid w:val="00A91F15"/>
    <w:rsid w:val="00AB0FBA"/>
    <w:rsid w:val="00AC38A7"/>
    <w:rsid w:val="00B21CC5"/>
    <w:rsid w:val="00BA140C"/>
    <w:rsid w:val="00BA27B3"/>
    <w:rsid w:val="00BB560C"/>
    <w:rsid w:val="00BC35E6"/>
    <w:rsid w:val="00BC5F78"/>
    <w:rsid w:val="00BF27C1"/>
    <w:rsid w:val="00C327CC"/>
    <w:rsid w:val="00C32B40"/>
    <w:rsid w:val="00C675FE"/>
    <w:rsid w:val="00C72445"/>
    <w:rsid w:val="00C77202"/>
    <w:rsid w:val="00C94225"/>
    <w:rsid w:val="00CB6832"/>
    <w:rsid w:val="00CF4D50"/>
    <w:rsid w:val="00D37E5A"/>
    <w:rsid w:val="00D4565D"/>
    <w:rsid w:val="00D94587"/>
    <w:rsid w:val="00DC2D28"/>
    <w:rsid w:val="00DD7F60"/>
    <w:rsid w:val="00E052BF"/>
    <w:rsid w:val="00E11AFF"/>
    <w:rsid w:val="00E25078"/>
    <w:rsid w:val="00E32EFF"/>
    <w:rsid w:val="00E359E8"/>
    <w:rsid w:val="00E74D2C"/>
    <w:rsid w:val="00E9498C"/>
    <w:rsid w:val="00EA1830"/>
    <w:rsid w:val="00EB346C"/>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F22DA-911D-4CE8-BDD2-7B310ADDA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s.gile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1E403-A1B8-4ECF-AB54-53FD49230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20</Pages>
  <Words>7989</Words>
  <Characters>45540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35</cp:revision>
  <cp:lastPrinted>2016-02-01T06:24:00Z</cp:lastPrinted>
  <dcterms:created xsi:type="dcterms:W3CDTF">2015-10-07T04:10:00Z</dcterms:created>
  <dcterms:modified xsi:type="dcterms:W3CDTF">2016-02-01T10:18:00Z</dcterms:modified>
</cp:coreProperties>
</file>