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19C" w:rsidRDefault="008F5EAD">
      <w:pPr>
        <w:pStyle w:val="Default"/>
        <w:jc w:val="center"/>
      </w:pPr>
      <w:r>
        <w:rPr>
          <w:b/>
          <w:bCs/>
        </w:rPr>
        <w:t>ДОГОВОР № _________</w:t>
      </w:r>
    </w:p>
    <w:p w:rsidR="0016619C" w:rsidRDefault="008F5EAD">
      <w:pPr>
        <w:pStyle w:val="Default"/>
        <w:jc w:val="center"/>
      </w:pPr>
      <w:r>
        <w:rPr>
          <w:b/>
          <w:bCs/>
        </w:rPr>
        <w:t xml:space="preserve">на оказание услуг по технической поддержке оборудования </w:t>
      </w:r>
      <w:r>
        <w:rPr>
          <w:b/>
          <w:bCs/>
          <w:lang w:val="en-US"/>
        </w:rPr>
        <w:t>EMC</w:t>
      </w:r>
    </w:p>
    <w:p w:rsidR="0016619C" w:rsidRDefault="0016619C">
      <w:pPr>
        <w:pStyle w:val="Default"/>
        <w:jc w:val="center"/>
        <w:rPr>
          <w:b/>
          <w:bCs/>
        </w:rPr>
      </w:pPr>
    </w:p>
    <w:p w:rsidR="0016619C" w:rsidRDefault="0016619C">
      <w:pPr>
        <w:pStyle w:val="Default"/>
        <w:jc w:val="center"/>
      </w:pPr>
    </w:p>
    <w:p w:rsidR="0016619C" w:rsidRDefault="008F5EAD">
      <w:pPr>
        <w:pStyle w:val="Default"/>
        <w:tabs>
          <w:tab w:val="left" w:pos="6237"/>
        </w:tabs>
      </w:pPr>
      <w:r>
        <w:t>г. Уфа</w:t>
      </w:r>
      <w:proofErr w:type="gramStart"/>
      <w:r>
        <w:tab/>
        <w:t>«</w:t>
      </w:r>
      <w:proofErr w:type="gramEnd"/>
      <w:r>
        <w:t>___»____________201</w:t>
      </w:r>
      <w:r>
        <w:rPr>
          <w:lang w:val="en-US"/>
        </w:rPr>
        <w:t>4</w:t>
      </w:r>
      <w:r>
        <w:t>г.</w:t>
      </w:r>
    </w:p>
    <w:p w:rsidR="0016619C" w:rsidRDefault="0016619C">
      <w:pPr>
        <w:pStyle w:val="Default"/>
      </w:pPr>
    </w:p>
    <w:p w:rsidR="0016619C" w:rsidRDefault="008F5EAD">
      <w:pPr>
        <w:pStyle w:val="Default"/>
        <w:ind w:firstLine="708"/>
        <w:jc w:val="both"/>
      </w:pPr>
      <w:r>
        <w:rPr>
          <w:b/>
        </w:rPr>
        <w:t>Открытое акционерное общество "Башинформсвязь"</w:t>
      </w:r>
      <w:r>
        <w:t xml:space="preserve">, именуемое в дальнейшем «Заказчик», в лице генерального директора </w:t>
      </w:r>
      <w:proofErr w:type="spellStart"/>
      <w:r>
        <w:t>Сафеева</w:t>
      </w:r>
      <w:proofErr w:type="spellEnd"/>
      <w:r>
        <w:t xml:space="preserve">  Рустема  </w:t>
      </w:r>
      <w:proofErr w:type="spellStart"/>
      <w:r>
        <w:t>Рузбековича</w:t>
      </w:r>
      <w:proofErr w:type="spellEnd"/>
      <w:r>
        <w:t>, действующего на основании  Устава</w:t>
      </w:r>
      <w:r>
        <w:rPr>
          <w:b/>
          <w:bCs/>
        </w:rPr>
        <w:t xml:space="preserve">, </w:t>
      </w:r>
      <w:r>
        <w:t>с одной стороны, и _____________________________________ , в лице ______________________________________________________________________, действующего на основании __________________________________________ ,</w:t>
      </w:r>
      <w:r>
        <w:t xml:space="preserve"> в дальнейшем именуемое </w:t>
      </w:r>
      <w:r>
        <w:rPr>
          <w:b/>
          <w:bCs/>
        </w:rPr>
        <w:t>«Исполнитель»</w:t>
      </w:r>
      <w:r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16619C" w:rsidRDefault="0016619C">
      <w:pPr>
        <w:pStyle w:val="Default"/>
        <w:jc w:val="both"/>
      </w:pPr>
    </w:p>
    <w:p w:rsidR="0016619C" w:rsidRDefault="008F5EAD">
      <w:pPr>
        <w:pStyle w:val="Default"/>
        <w:jc w:val="both"/>
      </w:pPr>
      <w:r>
        <w:rPr>
          <w:b/>
          <w:bCs/>
        </w:rPr>
        <w:t xml:space="preserve">1. Предмет договора. </w:t>
      </w:r>
    </w:p>
    <w:p w:rsidR="0016619C" w:rsidRDefault="008F5EAD">
      <w:pPr>
        <w:pStyle w:val="Default"/>
        <w:jc w:val="both"/>
      </w:pPr>
      <w:r>
        <w:t xml:space="preserve">1.1. Согласно </w:t>
      </w:r>
      <w:proofErr w:type="gramStart"/>
      <w:r>
        <w:t>условиям настоящего договора</w:t>
      </w:r>
      <w:proofErr w:type="gramEnd"/>
      <w:r>
        <w:t xml:space="preserve"> Исполнитель обязуется пре</w:t>
      </w:r>
      <w:r>
        <w:t xml:space="preserve">доставлять услуги по технической поддержке оборудования </w:t>
      </w:r>
      <w:r>
        <w:rPr>
          <w:lang w:val="en-US"/>
        </w:rPr>
        <w:t>EMC</w:t>
      </w:r>
      <w:r>
        <w:t xml:space="preserve"> (далее – Услуги), принадлежащего Заказчику, с целью поддержания его рабочего состояния, а Заказчик обязуется принимать и оплачивать вышеуказанные услуги в соответствии с настоящим Договором. </w:t>
      </w:r>
    </w:p>
    <w:p w:rsidR="0016619C" w:rsidRDefault="008F5EAD">
      <w:pPr>
        <w:pStyle w:val="Default"/>
        <w:jc w:val="both"/>
      </w:pPr>
      <w:r>
        <w:t>1.2.</w:t>
      </w:r>
      <w:r>
        <w:t xml:space="preserve"> Перечень оборудования </w:t>
      </w:r>
      <w:r>
        <w:rPr>
          <w:lang w:val="en-US"/>
        </w:rPr>
        <w:t>EMC</w:t>
      </w:r>
      <w:r>
        <w:t xml:space="preserve">, на которое осуществляется техническая поддержка, </w:t>
      </w:r>
      <w:proofErr w:type="gramStart"/>
      <w:r>
        <w:t>указан  в</w:t>
      </w:r>
      <w:proofErr w:type="gramEnd"/>
      <w:r>
        <w:t xml:space="preserve"> Приложении № 1 к настоящему Договору. </w:t>
      </w:r>
    </w:p>
    <w:p w:rsidR="0016619C" w:rsidRDefault="008F5EAD">
      <w:pPr>
        <w:pStyle w:val="Default"/>
        <w:jc w:val="both"/>
      </w:pPr>
      <w:r>
        <w:t xml:space="preserve">1.3. Срок оказания услуг: </w:t>
      </w:r>
      <w:r>
        <w:rPr>
          <w:lang w:val="en-US"/>
        </w:rPr>
        <w:t>24</w:t>
      </w:r>
      <w:r>
        <w:t>.0</w:t>
      </w:r>
      <w:r w:rsidRPr="008F5EAD">
        <w:t>2</w:t>
      </w:r>
      <w:r>
        <w:t>.201</w:t>
      </w:r>
      <w:r w:rsidRPr="008F5EAD">
        <w:t>5</w:t>
      </w:r>
      <w:r>
        <w:t xml:space="preserve"> - </w:t>
      </w:r>
      <w:r>
        <w:rPr>
          <w:lang w:val="en-US"/>
        </w:rPr>
        <w:t>23</w:t>
      </w:r>
      <w:r>
        <w:t>.</w:t>
      </w:r>
      <w:r>
        <w:rPr>
          <w:lang w:val="en-US"/>
        </w:rPr>
        <w:t>01</w:t>
      </w:r>
      <w:r>
        <w:t>.2016</w:t>
      </w:r>
      <w:bookmarkStart w:id="0" w:name="_GoBack"/>
      <w:bookmarkEnd w:id="0"/>
      <w:r>
        <w:t>.</w:t>
      </w:r>
    </w:p>
    <w:p w:rsidR="0016619C" w:rsidRDefault="008F5EAD">
      <w:pPr>
        <w:pStyle w:val="Default"/>
        <w:jc w:val="both"/>
      </w:pPr>
      <w:r>
        <w:t xml:space="preserve">1.4.  Услуги, составляющие предмет настоящего договора, выполняются по адресу: </w:t>
      </w:r>
      <w:r>
        <w:t>г. Уфа, ул. Ленина, 30.</w:t>
      </w:r>
    </w:p>
    <w:p w:rsidR="0016619C" w:rsidRDefault="008F5EAD">
      <w:pPr>
        <w:pStyle w:val="Default"/>
        <w:jc w:val="both"/>
      </w:pPr>
      <w:r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16619C" w:rsidRDefault="0016619C">
      <w:pPr>
        <w:pStyle w:val="Default"/>
        <w:jc w:val="both"/>
        <w:rPr>
          <w:b/>
          <w:bCs/>
        </w:rPr>
      </w:pPr>
    </w:p>
    <w:p w:rsidR="0016619C" w:rsidRDefault="008F5EAD">
      <w:pPr>
        <w:pStyle w:val="Default"/>
        <w:jc w:val="both"/>
      </w:pPr>
      <w:r>
        <w:rPr>
          <w:b/>
          <w:bCs/>
        </w:rPr>
        <w:t xml:space="preserve">2. Обязанности Сторон. </w:t>
      </w:r>
    </w:p>
    <w:p w:rsidR="0016619C" w:rsidRDefault="008F5EAD">
      <w:pPr>
        <w:pStyle w:val="Default"/>
        <w:jc w:val="both"/>
      </w:pPr>
      <w:r>
        <w:t xml:space="preserve">2.1. Исполнитель обязан: </w:t>
      </w:r>
    </w:p>
    <w:p w:rsidR="0016619C" w:rsidRDefault="008F5EAD">
      <w:pPr>
        <w:pStyle w:val="Default"/>
        <w:jc w:val="both"/>
      </w:pPr>
      <w:r>
        <w:t>2.1.1. Качеств</w:t>
      </w:r>
      <w:r>
        <w:t xml:space="preserve">енно и в срок выполнять работы, указанные в п. 1.1.  Договора, в объеме, указанном в Приложении № 3 к Договору. </w:t>
      </w:r>
    </w:p>
    <w:p w:rsidR="0016619C" w:rsidRDefault="008F5EAD">
      <w:pPr>
        <w:pStyle w:val="Default"/>
        <w:jc w:val="both"/>
      </w:pPr>
      <w:r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16619C" w:rsidRDefault="008F5EAD">
      <w:pPr>
        <w:pStyle w:val="Default"/>
        <w:jc w:val="both"/>
      </w:pPr>
      <w:r>
        <w:t>2.1.3. По требован</w:t>
      </w:r>
      <w:r>
        <w:t xml:space="preserve">ию Заказчика проводить сверку задолженности с оформлением двухсторонних Актов сверки расчетов. </w:t>
      </w:r>
    </w:p>
    <w:p w:rsidR="0016619C" w:rsidRDefault="008F5EAD">
      <w:pPr>
        <w:pStyle w:val="Default"/>
        <w:jc w:val="both"/>
      </w:pPr>
      <w:r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16619C" w:rsidRDefault="008F5EAD">
      <w:pPr>
        <w:pStyle w:val="Default"/>
        <w:jc w:val="both"/>
      </w:pPr>
      <w:r>
        <w:t>2.1</w:t>
      </w:r>
      <w:r>
        <w:t xml:space="preserve">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16619C" w:rsidRDefault="008F5EAD">
      <w:pPr>
        <w:pStyle w:val="Default"/>
        <w:jc w:val="both"/>
      </w:pPr>
      <w:r>
        <w:t xml:space="preserve">2.2 Заказчик </w:t>
      </w:r>
      <w:r>
        <w:t xml:space="preserve">обязан: </w:t>
      </w:r>
    </w:p>
    <w:p w:rsidR="0016619C" w:rsidRDefault="008F5EAD">
      <w:pPr>
        <w:pStyle w:val="Default"/>
        <w:jc w:val="both"/>
      </w:pPr>
      <w:r>
        <w:t>2.2.1. 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16619C" w:rsidRDefault="008F5EAD">
      <w:pPr>
        <w:pStyle w:val="Default"/>
        <w:jc w:val="both"/>
      </w:pPr>
      <w:r>
        <w:t>2.2.3. Принять результат работ и при отсутствии зам</w:t>
      </w:r>
      <w:r>
        <w:t xml:space="preserve">ечаний подписать Акт выполненных работ в срок не позднее 10 (десяти)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16619C" w:rsidRDefault="008F5EAD">
      <w:pPr>
        <w:pStyle w:val="Default"/>
        <w:jc w:val="both"/>
        <w:rPr>
          <w:b/>
          <w:bCs/>
        </w:rPr>
      </w:pPr>
      <w:r>
        <w:rPr>
          <w:b/>
          <w:bCs/>
        </w:rPr>
        <w:t>3. Стоимость услуг и порядок оплат</w:t>
      </w:r>
      <w:r>
        <w:rPr>
          <w:b/>
          <w:bCs/>
        </w:rPr>
        <w:t xml:space="preserve">ы. </w:t>
      </w:r>
    </w:p>
    <w:p w:rsidR="0016619C" w:rsidRDefault="008F5EAD">
      <w:pPr>
        <w:pStyle w:val="Default"/>
        <w:jc w:val="both"/>
      </w:pPr>
      <w:r>
        <w:lastRenderedPageBreak/>
        <w:t xml:space="preserve">3.1. Стоимость Договора составляет ___________(________________) рублей __ </w:t>
      </w:r>
      <w:proofErr w:type="gramStart"/>
      <w:r>
        <w:t>коп.,</w:t>
      </w:r>
      <w:proofErr w:type="gramEnd"/>
      <w:r>
        <w:t xml:space="preserve"> в том числе НДС в сумме __________(________________) рублей __ коп. и увеличению в течение срока действия Договора  не подлежит.</w:t>
      </w:r>
    </w:p>
    <w:p w:rsidR="0016619C" w:rsidRDefault="008F5EAD">
      <w:pPr>
        <w:pStyle w:val="ac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3.2.Оплата осуществляется ежеквартальными </w:t>
      </w:r>
      <w:r>
        <w:rPr>
          <w:rFonts w:ascii="Times New Roman" w:hAnsi="Times New Roman" w:cs="Times New Roman"/>
          <w:sz w:val="24"/>
          <w:szCs w:val="24"/>
        </w:rPr>
        <w:t>платежами в соответствии с Графиком платежей (Приложение № 2), являющимся неотъемлемой частью настоящего Договора.</w:t>
      </w:r>
    </w:p>
    <w:p w:rsidR="0016619C" w:rsidRDefault="008F5EAD">
      <w:pPr>
        <w:pStyle w:val="ac"/>
        <w:tabs>
          <w:tab w:val="left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16619C" w:rsidRDefault="008F5EAD">
      <w:pPr>
        <w:pStyle w:val="Default"/>
        <w:jc w:val="both"/>
      </w:pPr>
      <w:r>
        <w:t xml:space="preserve">3.4. 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</w:t>
      </w:r>
      <w:r>
        <w:t>Заказчик в течение 10 (десяти) рабочих дней обязан подписать и возвратить Исполнителю один экземпляр Акта.</w:t>
      </w:r>
    </w:p>
    <w:p w:rsidR="0016619C" w:rsidRDefault="008F5EAD">
      <w:pPr>
        <w:pStyle w:val="Default"/>
        <w:jc w:val="both"/>
      </w:pPr>
      <w:r>
        <w:t>3.5. Датой надлежащей оплаты считается дата списания соответствующей суммы с расчетного счета Заказчика.</w:t>
      </w:r>
    </w:p>
    <w:p w:rsidR="0016619C" w:rsidRDefault="0016619C">
      <w:pPr>
        <w:pStyle w:val="Default"/>
        <w:jc w:val="both"/>
        <w:rPr>
          <w:b/>
          <w:bCs/>
        </w:rPr>
      </w:pPr>
    </w:p>
    <w:p w:rsidR="0016619C" w:rsidRDefault="008F5EAD">
      <w:pPr>
        <w:pStyle w:val="Default"/>
        <w:jc w:val="both"/>
      </w:pPr>
      <w:r>
        <w:rPr>
          <w:b/>
          <w:bCs/>
        </w:rPr>
        <w:t xml:space="preserve">4. Ответственность сторон. </w:t>
      </w:r>
    </w:p>
    <w:p w:rsidR="0016619C" w:rsidRDefault="008F5EAD">
      <w:pPr>
        <w:pStyle w:val="Default"/>
        <w:jc w:val="both"/>
      </w:pPr>
      <w:r>
        <w:t>4.1. За неиспол</w:t>
      </w:r>
      <w:r>
        <w:t>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</w:t>
      </w:r>
    </w:p>
    <w:p w:rsidR="0016619C" w:rsidRDefault="008F5EAD">
      <w:pPr>
        <w:pStyle w:val="Default"/>
        <w:jc w:val="both"/>
      </w:pPr>
      <w:r>
        <w:t>4.2. Стороны освобождаются от ответственности за частичное или полное неисполнение</w:t>
      </w:r>
      <w:r>
        <w:t xml:space="preserve">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</w:t>
      </w:r>
      <w:r>
        <w:t>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</w:t>
      </w:r>
    </w:p>
    <w:p w:rsidR="0016619C" w:rsidRDefault="008F5EAD">
      <w:pPr>
        <w:pStyle w:val="Default"/>
        <w:jc w:val="both"/>
      </w:pPr>
      <w:r>
        <w:t>4.3. Сторона, которая не в состоянии выполнить свои договорные обязательства, незамедлит</w:t>
      </w:r>
      <w:r>
        <w:t>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</w:t>
      </w:r>
      <w:r>
        <w:t>рава на освобождение от договорных обязательств по причине указанных обстоятельств.</w:t>
      </w:r>
    </w:p>
    <w:p w:rsidR="0016619C" w:rsidRDefault="008F5EAD">
      <w:pPr>
        <w:pStyle w:val="Default"/>
        <w:jc w:val="both"/>
      </w:pPr>
      <w:r>
        <w:t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</w:t>
      </w:r>
    </w:p>
    <w:p w:rsidR="0016619C" w:rsidRDefault="008F5EAD">
      <w:pPr>
        <w:pStyle w:val="Default"/>
        <w:jc w:val="both"/>
      </w:pPr>
      <w:r>
        <w:t>4.5. Есл</w:t>
      </w:r>
      <w:r>
        <w:t>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 4.2 Договора обстоятельств.</w:t>
      </w:r>
    </w:p>
    <w:p w:rsidR="0016619C" w:rsidRDefault="008F5EAD">
      <w:pPr>
        <w:pStyle w:val="Default"/>
        <w:jc w:val="both"/>
      </w:pPr>
      <w:r>
        <w:t>4.6. В</w:t>
      </w:r>
      <w:r>
        <w:t xml:space="preserve"> случае нарушения Исполнителем срока выполнения работ, предусмотренного </w:t>
      </w:r>
      <w:proofErr w:type="spellStart"/>
      <w:r>
        <w:t>настоящимДоговором</w:t>
      </w:r>
      <w:proofErr w:type="spellEnd"/>
      <w:r>
        <w:t xml:space="preserve">, Заказчик имеет право требовать от Исполнителя уплаты пени в размере 0,1 </w:t>
      </w:r>
      <w:proofErr w:type="gramStart"/>
      <w:r>
        <w:t>%  от</w:t>
      </w:r>
      <w:proofErr w:type="gramEnd"/>
      <w:r>
        <w:t xml:space="preserve"> стоимости настоящего Договора за каждый день просрочки платежа.</w:t>
      </w:r>
    </w:p>
    <w:p w:rsidR="0016619C" w:rsidRDefault="008F5EAD">
      <w:pPr>
        <w:pStyle w:val="Default"/>
        <w:jc w:val="both"/>
      </w:pPr>
      <w:r>
        <w:t>4.7. Начисление пени я</w:t>
      </w:r>
      <w:r>
        <w:t xml:space="preserve">вляется правом, а не обязанностью, </w:t>
      </w:r>
      <w:proofErr w:type="gramStart"/>
      <w:r>
        <w:t>если</w:t>
      </w:r>
      <w:proofErr w:type="gramEnd"/>
      <w:r>
        <w:t xml:space="preserve"> пеня не предъявлена, то ее размер равен нулю. </w:t>
      </w:r>
    </w:p>
    <w:p w:rsidR="0016619C" w:rsidRDefault="008F5EAD">
      <w:pPr>
        <w:pStyle w:val="Default"/>
        <w:jc w:val="both"/>
      </w:pPr>
      <w:r>
        <w:t>Уплата пени не освобождает Стороны от выполнения своих обязательств по Договору.</w:t>
      </w:r>
    </w:p>
    <w:p w:rsidR="0016619C" w:rsidRDefault="0016619C">
      <w:pPr>
        <w:pStyle w:val="Default"/>
        <w:jc w:val="both"/>
        <w:rPr>
          <w:b/>
          <w:bCs/>
        </w:rPr>
      </w:pPr>
    </w:p>
    <w:p w:rsidR="0016619C" w:rsidRDefault="008F5EAD">
      <w:pPr>
        <w:pStyle w:val="Default"/>
        <w:jc w:val="both"/>
      </w:pPr>
      <w:r>
        <w:rPr>
          <w:b/>
          <w:bCs/>
        </w:rPr>
        <w:t xml:space="preserve">5. Порядок рассмотрения споров. </w:t>
      </w:r>
    </w:p>
    <w:p w:rsidR="0016619C" w:rsidRDefault="008F5EAD">
      <w:pPr>
        <w:pStyle w:val="Default"/>
        <w:jc w:val="both"/>
      </w:pPr>
      <w:r>
        <w:t>5.1. Стороны будут прилагать все усилия к разрешению п</w:t>
      </w:r>
      <w:r>
        <w:t>утем переговоров разногласий, возникающих при исполнении настоящего договора.</w:t>
      </w:r>
    </w:p>
    <w:p w:rsidR="0016619C" w:rsidRDefault="008F5EAD">
      <w:pPr>
        <w:pStyle w:val="Default"/>
        <w:jc w:val="both"/>
        <w:rPr>
          <w:b/>
          <w:bCs/>
        </w:rPr>
      </w:pPr>
      <w:r>
        <w:t xml:space="preserve">5.2.В случае </w:t>
      </w:r>
      <w:proofErr w:type="spellStart"/>
      <w:r>
        <w:t>недостижения</w:t>
      </w:r>
      <w:proofErr w:type="spellEnd"/>
      <w:r>
        <w:t xml:space="preserve"> соглашения по спорным вопросам спор </w:t>
      </w:r>
      <w:proofErr w:type="spellStart"/>
      <w:r>
        <w:t>передаетсяна</w:t>
      </w:r>
      <w:proofErr w:type="spellEnd"/>
      <w:r>
        <w:t xml:space="preserve"> разрешение в Арбитражный суд Республики Башкортостан.</w:t>
      </w:r>
    </w:p>
    <w:p w:rsidR="0016619C" w:rsidRDefault="0016619C">
      <w:pPr>
        <w:pStyle w:val="Default"/>
        <w:jc w:val="both"/>
        <w:rPr>
          <w:b/>
          <w:bCs/>
        </w:rPr>
      </w:pPr>
    </w:p>
    <w:p w:rsidR="0016619C" w:rsidRDefault="008F5EAD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 xml:space="preserve">6. Прочие условия. </w:t>
      </w:r>
    </w:p>
    <w:p w:rsidR="0016619C" w:rsidRDefault="008F5EAD">
      <w:pPr>
        <w:pStyle w:val="Default"/>
        <w:jc w:val="both"/>
      </w:pPr>
      <w:r>
        <w:t>6.1. Все изменения и дополне</w:t>
      </w:r>
      <w:r>
        <w:t>ния к Договору оформляются Дополнительными соглашениями и подписываются уполномоченными представителями Сторон.</w:t>
      </w:r>
    </w:p>
    <w:p w:rsidR="0016619C" w:rsidRDefault="008F5EAD">
      <w:pPr>
        <w:pStyle w:val="Default"/>
        <w:jc w:val="both"/>
      </w:pPr>
      <w:r>
        <w:t>6.2.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16619C" w:rsidRDefault="008F5EAD">
      <w:pPr>
        <w:pStyle w:val="Default"/>
        <w:jc w:val="both"/>
      </w:pPr>
      <w:r>
        <w:t>6.3.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16619C" w:rsidRDefault="0016619C">
      <w:pPr>
        <w:pStyle w:val="Default"/>
        <w:jc w:val="both"/>
        <w:rPr>
          <w:b/>
          <w:bCs/>
        </w:rPr>
      </w:pPr>
    </w:p>
    <w:p w:rsidR="0016619C" w:rsidRDefault="008F5EAD">
      <w:pPr>
        <w:pStyle w:val="Default"/>
        <w:jc w:val="both"/>
      </w:pPr>
      <w:r>
        <w:rPr>
          <w:b/>
          <w:bCs/>
        </w:rPr>
        <w:t xml:space="preserve">7. Сроки действия договора. </w:t>
      </w:r>
    </w:p>
    <w:p w:rsidR="0016619C" w:rsidRDefault="008F5EAD">
      <w:pPr>
        <w:pStyle w:val="Default"/>
        <w:jc w:val="both"/>
      </w:pPr>
      <w:r>
        <w:t>7.1. Договор вступает в силу с момента подписания и действует до полного исполнения Сторо</w:t>
      </w:r>
      <w:r>
        <w:t>нами своих обязательств.</w:t>
      </w:r>
    </w:p>
    <w:p w:rsidR="0016619C" w:rsidRDefault="008F5EAD">
      <w:pPr>
        <w:pStyle w:val="Default"/>
        <w:jc w:val="both"/>
      </w:pPr>
      <w:r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</w:t>
      </w:r>
      <w:r>
        <w:t>бочих дней до предполагаемой даты расторжения Договора.</w:t>
      </w:r>
    </w:p>
    <w:p w:rsidR="0016619C" w:rsidRDefault="008F5EAD">
      <w:pPr>
        <w:pStyle w:val="Default"/>
        <w:jc w:val="both"/>
      </w:pPr>
      <w:r>
        <w:t>7.4. Прекращение действия договора не освобождает Стороны от исполнения обязательств по настоящему договору за уже оказанные услуги.</w:t>
      </w:r>
    </w:p>
    <w:p w:rsidR="0016619C" w:rsidRDefault="0016619C">
      <w:pPr>
        <w:pStyle w:val="Default"/>
        <w:jc w:val="both"/>
        <w:rPr>
          <w:b/>
          <w:bCs/>
        </w:rPr>
      </w:pPr>
    </w:p>
    <w:p w:rsidR="0016619C" w:rsidRDefault="008F5EAD">
      <w:pPr>
        <w:pStyle w:val="Default"/>
        <w:jc w:val="both"/>
      </w:pPr>
      <w:r>
        <w:rPr>
          <w:b/>
          <w:bCs/>
        </w:rPr>
        <w:t xml:space="preserve">8. Условия конфиденциальности. </w:t>
      </w:r>
    </w:p>
    <w:p w:rsidR="0016619C" w:rsidRDefault="008F5EAD">
      <w:pPr>
        <w:pStyle w:val="Default"/>
        <w:jc w:val="both"/>
      </w:pPr>
      <w:r>
        <w:t xml:space="preserve">8.1. По взаимному согласию Сторон </w:t>
      </w:r>
      <w:r>
        <w:t>в рамках настоящего Договора конфиденциальной признается информация, касающаяся предмета Договора, хода его выполнения и полученных результатов.</w:t>
      </w:r>
    </w:p>
    <w:p w:rsidR="0016619C" w:rsidRDefault="008F5EAD">
      <w:pPr>
        <w:pStyle w:val="Default"/>
        <w:jc w:val="both"/>
      </w:pPr>
      <w:r>
        <w:t>8.2. Заказчик обязуется не разглашать информацию следующего содержания:</w:t>
      </w:r>
    </w:p>
    <w:p w:rsidR="0016619C" w:rsidRDefault="008F5EAD">
      <w:pPr>
        <w:pStyle w:val="Default"/>
        <w:jc w:val="both"/>
      </w:pPr>
      <w:r>
        <w:t>8.2.1. Информацию, касающуюся всех усло</w:t>
      </w:r>
      <w:r>
        <w:t>вий настоящего Договора;</w:t>
      </w:r>
    </w:p>
    <w:p w:rsidR="0016619C" w:rsidRDefault="008F5EAD">
      <w:pPr>
        <w:pStyle w:val="Default"/>
        <w:jc w:val="both"/>
      </w:pPr>
      <w:r>
        <w:t xml:space="preserve">8.2.2. Информацию, касающуюся состава данных Системы, а </w:t>
      </w:r>
      <w:proofErr w:type="gramStart"/>
      <w:r>
        <w:t>так же</w:t>
      </w:r>
      <w:proofErr w:type="gramEnd"/>
      <w:r>
        <w:t xml:space="preserve"> структуры хранения данных и процедур их обработки.</w:t>
      </w:r>
    </w:p>
    <w:p w:rsidR="0016619C" w:rsidRDefault="008F5EAD">
      <w:pPr>
        <w:pStyle w:val="Default"/>
        <w:jc w:val="both"/>
      </w:pPr>
      <w:r>
        <w:t>8.3. Исполнитель обязуется не разглашать информацию следующего содержания:</w:t>
      </w:r>
    </w:p>
    <w:p w:rsidR="0016619C" w:rsidRDefault="008F5EAD">
      <w:pPr>
        <w:pStyle w:val="Default"/>
        <w:jc w:val="both"/>
      </w:pPr>
      <w:r>
        <w:t>8.3.1. Информацию, касающуюся всех условий</w:t>
      </w:r>
      <w:r>
        <w:t xml:space="preserve"> настоящего Договора;</w:t>
      </w:r>
    </w:p>
    <w:p w:rsidR="0016619C" w:rsidRDefault="008F5EAD">
      <w:pPr>
        <w:pStyle w:val="Default"/>
        <w:jc w:val="both"/>
      </w:pPr>
      <w:r>
        <w:t>8.3.2. Информацию Заказчика, к которой может получить доступ Исполнитель в рамках оказания Услуг по настоящему Договору.</w:t>
      </w:r>
    </w:p>
    <w:p w:rsidR="0016619C" w:rsidRDefault="008F5EAD">
      <w:pPr>
        <w:pStyle w:val="Default"/>
        <w:jc w:val="both"/>
      </w:pPr>
      <w:r>
        <w:t>8.4. Любой ущерб, вызванный нарушением условий конфиденциальности, определяется и возмещается в соответствии с де</w:t>
      </w:r>
      <w:r>
        <w:t>йствующим законодательством Российской Федерации.</w:t>
      </w:r>
    </w:p>
    <w:p w:rsidR="0016619C" w:rsidRDefault="008F5EAD">
      <w:pPr>
        <w:pStyle w:val="Default"/>
        <w:jc w:val="both"/>
      </w:pPr>
      <w:r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</w:t>
      </w:r>
      <w:r>
        <w:t>оржения настоящего Договора.</w:t>
      </w:r>
    </w:p>
    <w:p w:rsidR="0016619C" w:rsidRDefault="0016619C">
      <w:pPr>
        <w:pStyle w:val="Default"/>
        <w:jc w:val="both"/>
        <w:rPr>
          <w:b/>
          <w:bCs/>
        </w:rPr>
      </w:pPr>
    </w:p>
    <w:p w:rsidR="0016619C" w:rsidRDefault="008F5EAD">
      <w:pPr>
        <w:pStyle w:val="Default"/>
        <w:jc w:val="both"/>
      </w:pPr>
      <w:r>
        <w:rPr>
          <w:b/>
          <w:bCs/>
        </w:rPr>
        <w:t>9. Приложения:</w:t>
      </w:r>
    </w:p>
    <w:p w:rsidR="0016619C" w:rsidRDefault="008F5EAD">
      <w:pPr>
        <w:pStyle w:val="Default"/>
        <w:jc w:val="both"/>
      </w:pPr>
      <w:r>
        <w:t>К настоящему Договору прилагаются и являются неотъемлемой его частью:</w:t>
      </w:r>
    </w:p>
    <w:p w:rsidR="0016619C" w:rsidRDefault="008F5EAD">
      <w:pPr>
        <w:pStyle w:val="Default"/>
        <w:jc w:val="both"/>
      </w:pPr>
      <w:r>
        <w:t>- Приложение №1. Спецификация.</w:t>
      </w:r>
    </w:p>
    <w:p w:rsidR="0016619C" w:rsidRDefault="008F5EAD">
      <w:pPr>
        <w:pStyle w:val="Default"/>
        <w:jc w:val="both"/>
      </w:pPr>
      <w:r>
        <w:t>- Приложение №2. График платежей.</w:t>
      </w:r>
    </w:p>
    <w:p w:rsidR="0016619C" w:rsidRDefault="008F5EAD">
      <w:pPr>
        <w:pStyle w:val="Default"/>
        <w:jc w:val="both"/>
      </w:pPr>
      <w:r>
        <w:t>- Приложение №3. Состав технической поддержки.</w:t>
      </w:r>
    </w:p>
    <w:p w:rsidR="0016619C" w:rsidRDefault="0016619C">
      <w:pPr>
        <w:pStyle w:val="Default"/>
        <w:jc w:val="both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4"/>
        <w:gridCol w:w="4963"/>
      </w:tblGrid>
      <w:tr w:rsidR="0016619C">
        <w:trPr>
          <w:cantSplit/>
        </w:trPr>
        <w:tc>
          <w:tcPr>
            <w:tcW w:w="4784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писи сторон:</w:t>
            </w:r>
          </w:p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Расчетный счет 407 028 108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29300000170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филиале «Нижегородский» ОАО «АЛЬФА-БАНК»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Кор./счет 30 101 810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200000000824 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ГРКЦ ГУ Банка России по Нижегородской области </w:t>
            </w:r>
          </w:p>
          <w:p w:rsidR="0016619C" w:rsidRDefault="008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6619C" w:rsidRDefault="008F5E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6619C" w:rsidRDefault="0016619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6619C" w:rsidRDefault="0016619C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16619C" w:rsidRDefault="0016619C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16619C">
        <w:trPr>
          <w:cantSplit/>
        </w:trPr>
        <w:tc>
          <w:tcPr>
            <w:tcW w:w="4784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2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16619C" w:rsidRDefault="0016619C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16619C" w:rsidRDefault="0016619C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16619C">
        <w:trPr>
          <w:cantSplit/>
        </w:trPr>
        <w:tc>
          <w:tcPr>
            <w:tcW w:w="4784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2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16619C" w:rsidRDefault="0016619C">
      <w:pPr>
        <w:jc w:val="both"/>
        <w:rPr>
          <w:rFonts w:ascii="Times New Roman" w:hAnsi="Times New Roman" w:cs="Times New Roman"/>
          <w:sz w:val="24"/>
          <w:szCs w:val="24"/>
        </w:rPr>
        <w:sectPr w:rsidR="0016619C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16619C" w:rsidRDefault="0016619C">
      <w:pPr>
        <w:jc w:val="both"/>
        <w:rPr>
          <w:rFonts w:ascii="Times New Roman" w:hAnsi="Times New Roman" w:cs="Times New Roman"/>
        </w:rPr>
      </w:pPr>
    </w:p>
    <w:p w:rsidR="0016619C" w:rsidRDefault="008F5EA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16619C" w:rsidRDefault="008F5EAD">
      <w:pPr>
        <w:spacing w:after="0" w:line="240" w:lineRule="auto"/>
        <w:jc w:val="right"/>
        <w:outlineLvl w:val="0"/>
      </w:pPr>
      <w:r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оборудования </w:t>
      </w:r>
      <w:r>
        <w:rPr>
          <w:rFonts w:ascii="Times New Roman" w:hAnsi="Times New Roman" w:cs="Times New Roman"/>
          <w:b/>
          <w:bCs/>
          <w:lang w:val="en-US"/>
        </w:rPr>
        <w:t>EMC</w:t>
      </w:r>
    </w:p>
    <w:p w:rsidR="0016619C" w:rsidRDefault="008F5EA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lang w:eastAsia="ru-RU"/>
        </w:rPr>
        <w:t xml:space="preserve"> ____________ от ___________201</w:t>
      </w:r>
      <w:r>
        <w:rPr>
          <w:rFonts w:ascii="Times New Roman" w:eastAsia="Times New Roman" w:hAnsi="Times New Roman" w:cs="Times New Roman"/>
          <w:lang w:val="en-US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16619C" w:rsidRDefault="0016619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6619C" w:rsidRDefault="0016619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6619C" w:rsidRDefault="008F5E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16619C" w:rsidRDefault="0016619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tbl>
      <w:tblPr>
        <w:tblW w:w="5000" w:type="pct"/>
        <w:tblInd w:w="-10" w:type="dxa"/>
        <w:tblBorders>
          <w:top w:val="single" w:sz="8" w:space="0" w:color="00000A"/>
          <w:left w:val="single" w:sz="8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670"/>
        <w:gridCol w:w="6657"/>
        <w:gridCol w:w="2117"/>
        <w:gridCol w:w="994"/>
        <w:gridCol w:w="2261"/>
        <w:gridCol w:w="2067"/>
      </w:tblGrid>
      <w:tr w:rsidR="0016619C">
        <w:trPr>
          <w:trHeight w:val="1095"/>
        </w:trPr>
        <w:tc>
          <w:tcPr>
            <w:tcW w:w="66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6568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2089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98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223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2039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Сумма в том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lang w:eastAsia="ru-RU"/>
              </w:rPr>
              <w:t>числе  НДС</w:t>
            </w:r>
            <w:proofErr w:type="gramEnd"/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18 %, рубли РФ</w:t>
            </w:r>
          </w:p>
        </w:tc>
      </w:tr>
      <w:tr w:rsidR="0016619C">
        <w:trPr>
          <w:trHeight w:hRule="exact" w:val="23"/>
        </w:trPr>
        <w:tc>
          <w:tcPr>
            <w:tcW w:w="661" w:type="dxa"/>
            <w:vMerge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</w:p>
        </w:tc>
        <w:tc>
          <w:tcPr>
            <w:tcW w:w="6568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231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16619C">
        <w:trPr>
          <w:trHeight w:val="48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szCs w:val="32"/>
                <w:lang w:eastAsia="ru-RU"/>
              </w:rPr>
              <w:t>1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7</w:t>
            </w:r>
          </w:p>
        </w:tc>
      </w:tr>
      <w:tr w:rsidR="0016619C">
        <w:trPr>
          <w:trHeight w:val="7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16619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Default="008F5EAD">
            <w:pPr>
              <w:spacing w:after="0" w:line="240" w:lineRule="auto"/>
            </w:pPr>
            <w:r>
              <w:rPr>
                <w:b/>
              </w:rPr>
              <w:t>Дисковый массив VNX 5500, SO 64567523, период технической поддержки с 24.02.2015 по 31.12.2015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rPr>
                <w:b/>
              </w:rPr>
              <w:t xml:space="preserve">CKM00120900683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jc w:val="center"/>
            </w:pP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VNX5500 DPE; 15X3.5 DRV SLOTS-FLD INST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VNX5500DP15F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8F5E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15X3.5 IN 6GB SAS EXP DAE-FLD INST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VNX6GSDAE15F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2TB 7200RPM 6GB SAS 3.5 CARRIER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VX-VS07-020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600GB 15K 520BPS 6GB SAS 3.5 CARRIER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VX-VS15-600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126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3.5 600G 15K VAULT PCK 6GSDAE/DPE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V-VX-VS1560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200GB FAST CACHE FLASH-15X3.5 DPE/DAE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FLVXVS6F-200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 xml:space="preserve">2 C13 PWRCORDS W/ CEE7/7 PLUGS </w:t>
            </w:r>
            <w:r w:rsidRPr="008F5EAD">
              <w:rPr>
                <w:lang w:val="en-US"/>
              </w:rPr>
              <w:t>250V 10A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C13-PWR-7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Default="008F5EAD">
            <w:pPr>
              <w:spacing w:after="0" w:line="240" w:lineRule="auto"/>
            </w:pPr>
            <w:r>
              <w:t>DOCUMENTATION KIT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VNX55-KIT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4 PORT 8G FC IO MODULE PAIR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VSPM8GFFEA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proofErr w:type="spellStart"/>
            <w:r w:rsidRPr="008F5EAD">
              <w:rPr>
                <w:lang w:val="en-US"/>
              </w:rPr>
              <w:t>Unisphere</w:t>
            </w:r>
            <w:proofErr w:type="spellEnd"/>
            <w:r w:rsidRPr="008F5EAD">
              <w:rPr>
                <w:lang w:val="en-US"/>
              </w:rPr>
              <w:t xml:space="preserve"> for Block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UNIB-V55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Default="008F5EAD">
            <w:pPr>
              <w:spacing w:after="0" w:line="240" w:lineRule="auto"/>
            </w:pPr>
            <w:r>
              <w:t>FAST SUITE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FSTS-V55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12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OE LICENSE MODEL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VNXOE-55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13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OE PER TB HI CAP-VNX5500;5700;7500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VNXOECAPTB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14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OE PER TB PER FOR VNX5500;5700;7500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VNXOEPERFTB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78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66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16619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Default="008F5EAD">
            <w:pPr>
              <w:spacing w:after="0" w:line="240" w:lineRule="auto"/>
            </w:pPr>
            <w:r>
              <w:rPr>
                <w:b/>
              </w:rPr>
              <w:t>Дисковый массив VNX 5500, период технической поддержки с 22.03.2015 по 31.12.2015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CKM00120300778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jc w:val="center"/>
            </w:pP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15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 xml:space="preserve">VNX5500 DPE; 15X3.5 DRV </w:t>
            </w:r>
            <w:r w:rsidRPr="008F5EAD">
              <w:rPr>
                <w:lang w:val="en-US"/>
              </w:rPr>
              <w:t>SLOTS-FLD INST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VNX5500DP15F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16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15X3.5 IN 6GB SAS EXP DAE-FLD INST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VNX6GSDAE15F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17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2TB 7200RPM 6GB SAS 3.5 CARRIER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VX-VS07-020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18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600GB 15K 520BPS 6GB SAS 3.5 CARRIER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VX-VS15-600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19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3.5 600G 15K VAULT PCK 6GSDAE/DPE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V-VX-VS1560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20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200GB FAST CACHE FLASH-15X3.5 DPE/DAE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FLVXVS6F-200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21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2 C13 PWRCORDS W/ CEE7/7 PLUGS 250V 10A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C13-PWR-7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22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Default="008F5EAD">
            <w:pPr>
              <w:spacing w:after="0" w:line="240" w:lineRule="auto"/>
            </w:pPr>
            <w:r>
              <w:t>DOCUMENTATION KIT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VNX55-KIT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23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4 PORT 8G FC IO MODULE PAIR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VSPM8GFFEA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hRule="exact"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24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proofErr w:type="spellStart"/>
            <w:r w:rsidRPr="008F5EAD">
              <w:rPr>
                <w:lang w:val="en-US"/>
              </w:rPr>
              <w:t>Unisphere</w:t>
            </w:r>
            <w:proofErr w:type="spellEnd"/>
            <w:r w:rsidRPr="008F5EAD">
              <w:rPr>
                <w:lang w:val="en-US"/>
              </w:rPr>
              <w:t xml:space="preserve"> for Block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UNIB-V55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hRule="exact"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25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Default="008F5EAD">
            <w:pPr>
              <w:spacing w:after="0" w:line="240" w:lineRule="auto"/>
            </w:pPr>
            <w:r>
              <w:t>FAST SUITE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FSTS-V55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hRule="exact"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26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OE LICENSE MODEL FOR VNX5500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VNXOE-55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hRule="exact"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27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OE PER TB HI CAP-VNX5500;5700;7500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VNXOECAPTB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16619C">
        <w:trPr>
          <w:trHeight w:hRule="exact" w:val="340"/>
        </w:trPr>
        <w:tc>
          <w:tcPr>
            <w:tcW w:w="66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28</w:t>
            </w:r>
          </w:p>
        </w:tc>
        <w:tc>
          <w:tcPr>
            <w:tcW w:w="6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619C" w:rsidRPr="008F5EAD" w:rsidRDefault="008F5EAD">
            <w:pPr>
              <w:spacing w:after="0" w:line="240" w:lineRule="auto"/>
              <w:rPr>
                <w:lang w:val="en-US"/>
              </w:rPr>
            </w:pPr>
            <w:r w:rsidRPr="008F5EAD">
              <w:rPr>
                <w:lang w:val="en-US"/>
              </w:rPr>
              <w:t>VNX OE PER TB PER FOR VNX5500;5700;7500</w:t>
            </w:r>
          </w:p>
        </w:tc>
        <w:tc>
          <w:tcPr>
            <w:tcW w:w="2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6619C" w:rsidRDefault="008F5EAD">
            <w:pPr>
              <w:spacing w:after="0" w:line="240" w:lineRule="auto"/>
            </w:pPr>
            <w:r>
              <w:t>VNXOEPERFTB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8F5EAD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6619C" w:rsidRDefault="00166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619C" w:rsidRDefault="00166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</w:tbl>
    <w:p w:rsidR="0016619C" w:rsidRDefault="0016619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16619C" w:rsidRDefault="0016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7335"/>
        <w:gridCol w:w="7374"/>
      </w:tblGrid>
      <w:tr w:rsidR="0016619C">
        <w:trPr>
          <w:cantSplit/>
        </w:trPr>
        <w:tc>
          <w:tcPr>
            <w:tcW w:w="7335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16619C" w:rsidRDefault="0016619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3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Заказчика:</w:t>
            </w:r>
          </w:p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16619C" w:rsidRDefault="0016619C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16619C">
        <w:trPr>
          <w:cantSplit/>
        </w:trPr>
        <w:tc>
          <w:tcPr>
            <w:tcW w:w="7335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3" w:type="dxa"/>
            <w:shd w:val="clear" w:color="auto" w:fill="auto"/>
          </w:tcPr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16619C" w:rsidRDefault="008F5EA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16619C" w:rsidRDefault="008F5EA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16619C" w:rsidRDefault="0016619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16619C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2049"/>
        </w:sectPr>
      </w:pPr>
    </w:p>
    <w:p w:rsidR="0016619C" w:rsidRDefault="008F5EAD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№2к Договору</w:t>
      </w:r>
    </w:p>
    <w:p w:rsidR="0016619C" w:rsidRDefault="008F5EAD">
      <w:pPr>
        <w:spacing w:after="0" w:line="240" w:lineRule="auto"/>
        <w:jc w:val="right"/>
        <w:outlineLvl w:val="0"/>
      </w:pPr>
      <w:r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оборудования </w:t>
      </w:r>
      <w:r>
        <w:rPr>
          <w:rFonts w:ascii="Times New Roman" w:hAnsi="Times New Roman" w:cs="Times New Roman"/>
          <w:b/>
          <w:bCs/>
          <w:lang w:val="en-US"/>
        </w:rPr>
        <w:t>EMC</w:t>
      </w:r>
    </w:p>
    <w:p w:rsidR="0016619C" w:rsidRDefault="008F5EA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lang w:eastAsia="ru-RU"/>
        </w:rPr>
        <w:t xml:space="preserve"> ____________ от ___________201</w:t>
      </w:r>
      <w:r>
        <w:rPr>
          <w:rFonts w:ascii="Times New Roman" w:eastAsia="Times New Roman" w:hAnsi="Times New Roman" w:cs="Times New Roman"/>
          <w:lang w:val="en-US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16619C" w:rsidRDefault="0016619C">
      <w:pPr>
        <w:jc w:val="both"/>
      </w:pPr>
    </w:p>
    <w:p w:rsidR="0016619C" w:rsidRDefault="008F5EAD">
      <w:pPr>
        <w:pStyle w:val="af0"/>
      </w:pPr>
      <w:r>
        <w:t xml:space="preserve">График платежей </w:t>
      </w:r>
    </w:p>
    <w:p w:rsidR="0016619C" w:rsidRDefault="0016619C">
      <w:pPr>
        <w:rPr>
          <w:rFonts w:ascii="Times New Roman" w:hAnsi="Times New Roman" w:cs="Times New Roman"/>
        </w:rPr>
      </w:pPr>
    </w:p>
    <w:tbl>
      <w:tblPr>
        <w:tblW w:w="96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13"/>
        <w:gridCol w:w="6846"/>
        <w:gridCol w:w="2130"/>
      </w:tblGrid>
      <w:tr w:rsidR="0016619C">
        <w:trPr>
          <w:cantSplit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166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платежа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платежа в </w:t>
            </w:r>
            <w:proofErr w:type="gramStart"/>
            <w:r>
              <w:rPr>
                <w:rFonts w:ascii="Times New Roman" w:hAnsi="Times New Roman" w:cs="Times New Roman"/>
              </w:rPr>
              <w:t>рублях ,</w:t>
            </w:r>
            <w:proofErr w:type="gram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НДС (18%).</w:t>
            </w:r>
          </w:p>
        </w:tc>
      </w:tr>
      <w:tr w:rsidR="0016619C"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pStyle w:val="af1"/>
              <w:rPr>
                <w:rFonts w:ascii="Times New Roman" w:hAnsi="Times New Roman" w:cs="Times New Roman"/>
              </w:rPr>
            </w:pPr>
            <w:r>
              <w:t>1</w:t>
            </w:r>
            <w:r>
              <w:rPr>
                <w:rFonts w:ascii="Times New Roman" w:hAnsi="Times New Roman" w:cs="Times New Roman"/>
              </w:rPr>
              <w:t xml:space="preserve">-ый квартал с момента вступления в силу договора, </w:t>
            </w:r>
          </w:p>
          <w:p w:rsidR="0016619C" w:rsidRDefault="008F5EAD">
            <w:pPr>
              <w:pStyle w:val="af1"/>
            </w:pPr>
            <w:r>
              <w:rPr>
                <w:rFonts w:ascii="Times New Roman" w:hAnsi="Times New Roman" w:cs="Times New Roman"/>
              </w:rPr>
              <w:t xml:space="preserve">оплата должна быть </w:t>
            </w:r>
            <w:proofErr w:type="gramStart"/>
            <w:r>
              <w:rPr>
                <w:rFonts w:ascii="Times New Roman" w:hAnsi="Times New Roman" w:cs="Times New Roman"/>
              </w:rPr>
              <w:t>произведена  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«____» ____________ 201</w:t>
            </w:r>
            <w:r w:rsidRPr="008F5EA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  <w:r>
              <w:t xml:space="preserve">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16619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619C"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2-ой квартал с момента вступления в силу договора, </w:t>
            </w:r>
          </w:p>
          <w:p w:rsidR="0016619C" w:rsidRDefault="008F5EAD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оплата должна быть </w:t>
            </w:r>
            <w:proofErr w:type="gramStart"/>
            <w:r>
              <w:rPr>
                <w:rFonts w:ascii="Times New Roman" w:hAnsi="Times New Roman" w:cs="Times New Roman"/>
              </w:rPr>
              <w:t>произведена  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«____» ____________ 201</w:t>
            </w:r>
            <w:r w:rsidRPr="008F5EA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16619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619C"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3-ий квартал с момента вступления в силу договора, </w:t>
            </w:r>
          </w:p>
          <w:p w:rsidR="0016619C" w:rsidRDefault="008F5EAD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оплата должна быть </w:t>
            </w:r>
            <w:proofErr w:type="gramStart"/>
            <w:r>
              <w:rPr>
                <w:rFonts w:ascii="Times New Roman" w:hAnsi="Times New Roman" w:cs="Times New Roman"/>
              </w:rPr>
              <w:t>произведена  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«____» ____________ 201</w:t>
            </w:r>
            <w:r w:rsidRPr="008F5EA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16619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6619C"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8F5EAD">
            <w:pPr>
              <w:pStyle w:val="af1"/>
              <w:rPr>
                <w:rFonts w:ascii="Times New Roman" w:hAnsi="Times New Roman" w:cs="Times New Roman"/>
              </w:rPr>
            </w:pPr>
            <w:r>
              <w:t>4</w:t>
            </w:r>
            <w:r>
              <w:rPr>
                <w:rFonts w:ascii="Times New Roman" w:hAnsi="Times New Roman" w:cs="Times New Roman"/>
              </w:rPr>
              <w:t xml:space="preserve">-ый квартал с момента вступления в силу договора, </w:t>
            </w:r>
          </w:p>
          <w:p w:rsidR="0016619C" w:rsidRDefault="008F5EAD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оплата должна быть </w:t>
            </w:r>
            <w:proofErr w:type="gramStart"/>
            <w:r>
              <w:rPr>
                <w:rFonts w:ascii="Times New Roman" w:hAnsi="Times New Roman" w:cs="Times New Roman"/>
              </w:rPr>
              <w:t>произведена  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«____» ____________ 201</w:t>
            </w:r>
            <w:r w:rsidRPr="008F5EA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6619C" w:rsidRDefault="0016619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16619C" w:rsidRDefault="0016619C">
      <w:pPr>
        <w:jc w:val="both"/>
        <w:rPr>
          <w:rFonts w:ascii="Times New Roman" w:hAnsi="Times New Roman" w:cs="Times New Roman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4"/>
        <w:gridCol w:w="4963"/>
      </w:tblGrid>
      <w:tr w:rsidR="0016619C">
        <w:tc>
          <w:tcPr>
            <w:tcW w:w="4784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2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16619C">
        <w:trPr>
          <w:trHeight w:val="166"/>
        </w:trPr>
        <w:tc>
          <w:tcPr>
            <w:tcW w:w="4784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6619C" w:rsidRDefault="008F5EA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6619C" w:rsidRDefault="008F5EAD">
            <w:pPr>
              <w:pStyle w:val="af"/>
              <w:ind w:left="34"/>
              <w:rPr>
                <w:szCs w:val="24"/>
              </w:rPr>
            </w:pPr>
            <w:r>
              <w:rPr>
                <w:szCs w:val="24"/>
              </w:rPr>
              <w:t>ОАО "Башинформсвязь"</w:t>
            </w:r>
          </w:p>
        </w:tc>
      </w:tr>
      <w:tr w:rsidR="0016619C">
        <w:trPr>
          <w:trHeight w:val="1210"/>
        </w:trPr>
        <w:tc>
          <w:tcPr>
            <w:tcW w:w="4784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2" w:type="dxa"/>
            <w:shd w:val="clear" w:color="auto" w:fill="auto"/>
          </w:tcPr>
          <w:p w:rsidR="0016619C" w:rsidRDefault="0016619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16619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16619C" w:rsidRDefault="008F5EAD">
      <w:pPr>
        <w:jc w:val="both"/>
      </w:pPr>
      <w:r>
        <w:br w:type="page"/>
      </w:r>
    </w:p>
    <w:p w:rsidR="0016619C" w:rsidRDefault="008F5EA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 3 к Договору</w:t>
      </w:r>
    </w:p>
    <w:p w:rsidR="0016619C" w:rsidRDefault="008F5EAD">
      <w:pPr>
        <w:spacing w:after="0" w:line="240" w:lineRule="auto"/>
        <w:jc w:val="right"/>
        <w:outlineLvl w:val="0"/>
      </w:pPr>
      <w:r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оборудования </w:t>
      </w:r>
      <w:r>
        <w:rPr>
          <w:rFonts w:ascii="Times New Roman" w:hAnsi="Times New Roman" w:cs="Times New Roman"/>
          <w:b/>
          <w:bCs/>
          <w:lang w:val="en-US"/>
        </w:rPr>
        <w:t>EMC</w:t>
      </w:r>
    </w:p>
    <w:p w:rsidR="0016619C" w:rsidRDefault="008F5EAD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lang w:eastAsia="ru-RU"/>
        </w:rPr>
        <w:t xml:space="preserve"> ____________ от ___________201</w:t>
      </w:r>
      <w:r w:rsidRPr="008F5EAD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16619C" w:rsidRDefault="0016619C">
      <w:pPr>
        <w:jc w:val="both"/>
      </w:pPr>
    </w:p>
    <w:p w:rsidR="0016619C" w:rsidRDefault="008F5EAD">
      <w:pPr>
        <w:pStyle w:val="af0"/>
      </w:pPr>
      <w:r>
        <w:t>Состав технической поддержки</w:t>
      </w:r>
    </w:p>
    <w:p w:rsidR="0016619C" w:rsidRDefault="0016619C">
      <w:pPr>
        <w:rPr>
          <w:rFonts w:ascii="Times New Roman" w:hAnsi="Times New Roman" w:cs="Times New Roman"/>
        </w:rPr>
      </w:pPr>
    </w:p>
    <w:p w:rsidR="0016619C" w:rsidRDefault="008F5EAD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Техническая поддержка осуществляется на основании полученных от </w:t>
      </w:r>
      <w:r>
        <w:rPr>
          <w:rFonts w:ascii="Times New Roman" w:hAnsi="Times New Roman"/>
          <w:sz w:val="24"/>
          <w:szCs w:val="24"/>
        </w:rPr>
        <w:t>Заказчика запросов и включает в себя:</w:t>
      </w:r>
    </w:p>
    <w:p w:rsidR="0016619C" w:rsidRDefault="008F5EA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</w:pPr>
      <w:r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оборудования </w:t>
      </w:r>
      <w:r>
        <w:rPr>
          <w:rFonts w:ascii="Times New Roman" w:hAnsi="Times New Roman"/>
          <w:sz w:val="24"/>
          <w:szCs w:val="24"/>
          <w:lang w:val="en-US"/>
        </w:rPr>
        <w:t>EMC</w:t>
      </w:r>
      <w:r>
        <w:rPr>
          <w:rFonts w:ascii="Times New Roman" w:hAnsi="Times New Roman"/>
          <w:sz w:val="24"/>
          <w:szCs w:val="24"/>
        </w:rPr>
        <w:t xml:space="preserve">, включая идентификацию ошибок в работе оборудования и </w:t>
      </w:r>
      <w:r>
        <w:rPr>
          <w:rFonts w:ascii="Times New Roman" w:hAnsi="Times New Roman"/>
          <w:sz w:val="24"/>
          <w:szCs w:val="24"/>
        </w:rPr>
        <w:t>выработку решений по их устранению.</w:t>
      </w:r>
    </w:p>
    <w:p w:rsidR="0016619C" w:rsidRDefault="008F5EA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16619C" w:rsidRDefault="008F5EA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16619C" w:rsidRDefault="008F5EA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16619C" w:rsidRDefault="008F5EA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16619C" w:rsidRDefault="008F5EA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right="-1"/>
        <w:jc w:val="both"/>
      </w:pPr>
      <w:r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>
        <w:rPr>
          <w:rFonts w:ascii="Times New Roman" w:hAnsi="Times New Roman"/>
          <w:sz w:val="24"/>
          <w:szCs w:val="24"/>
          <w:lang w:val="en-US"/>
        </w:rPr>
        <w:t>updates</w:t>
      </w:r>
      <w:r>
        <w:rPr>
          <w:rFonts w:ascii="Times New Roman" w:hAnsi="Times New Roman"/>
          <w:sz w:val="24"/>
          <w:szCs w:val="24"/>
        </w:rPr>
        <w:t>) и программных исправлений (</w:t>
      </w:r>
      <w:r>
        <w:rPr>
          <w:rFonts w:ascii="Times New Roman" w:hAnsi="Times New Roman"/>
          <w:sz w:val="24"/>
          <w:szCs w:val="24"/>
          <w:lang w:val="en-US"/>
        </w:rPr>
        <w:t>patches</w:t>
      </w:r>
      <w:r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>
        <w:rPr>
          <w:rFonts w:ascii="Times New Roman" w:hAnsi="Times New Roman"/>
          <w:sz w:val="24"/>
          <w:szCs w:val="24"/>
          <w:lang w:val="en-US"/>
        </w:rPr>
        <w:t>EMC</w:t>
      </w:r>
      <w:r>
        <w:rPr>
          <w:rFonts w:ascii="Times New Roman" w:hAnsi="Times New Roman"/>
          <w:sz w:val="24"/>
          <w:szCs w:val="24"/>
        </w:rPr>
        <w:t xml:space="preserve"> требуемых версий. </w:t>
      </w:r>
    </w:p>
    <w:p w:rsidR="0016619C" w:rsidRDefault="008F5EA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right="-1"/>
        <w:jc w:val="both"/>
      </w:pPr>
      <w:r>
        <w:rPr>
          <w:rFonts w:ascii="Times New Roman" w:hAnsi="Times New Roman"/>
          <w:sz w:val="24"/>
          <w:szCs w:val="24"/>
        </w:rPr>
        <w:t>Предоставление авторизованного доступа к электронной информационной системе технической поддержки компании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EMC</w:t>
      </w:r>
      <w:r>
        <w:rPr>
          <w:rFonts w:ascii="Times New Roman" w:hAnsi="Times New Roman"/>
          <w:sz w:val="24"/>
          <w:szCs w:val="24"/>
        </w:rPr>
        <w:t xml:space="preserve"> в сети </w:t>
      </w:r>
      <w:proofErr w:type="spellStart"/>
      <w:r>
        <w:rPr>
          <w:rFonts w:ascii="Times New Roman" w:hAnsi="Times New Roman"/>
          <w:sz w:val="24"/>
          <w:szCs w:val="24"/>
        </w:rPr>
        <w:t>Internet</w:t>
      </w:r>
      <w:proofErr w:type="spellEnd"/>
      <w:r>
        <w:rPr>
          <w:rFonts w:ascii="Times New Roman" w:hAnsi="Times New Roman"/>
          <w:sz w:val="24"/>
          <w:szCs w:val="24"/>
        </w:rPr>
        <w:t xml:space="preserve"> с присвоением Заказчику идентификационного номера.</w:t>
      </w:r>
    </w:p>
    <w:p w:rsidR="0016619C" w:rsidRDefault="008F5EAD">
      <w:pPr>
        <w:tabs>
          <w:tab w:val="left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16619C" w:rsidRDefault="008F5EAD">
      <w:pPr>
        <w:numPr>
          <w:ilvl w:val="0"/>
          <w:numId w:val="2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</w:t>
      </w:r>
      <w:proofErr w:type="gramStart"/>
      <w:r>
        <w:rPr>
          <w:rFonts w:ascii="Times New Roman" w:hAnsi="Times New Roman"/>
          <w:sz w:val="24"/>
          <w:szCs w:val="24"/>
        </w:rPr>
        <w:t>времени  обслуживание</w:t>
      </w:r>
      <w:proofErr w:type="gramEnd"/>
      <w:r>
        <w:rPr>
          <w:rFonts w:ascii="Times New Roman" w:hAnsi="Times New Roman"/>
          <w:sz w:val="24"/>
          <w:szCs w:val="24"/>
        </w:rPr>
        <w:t xml:space="preserve"> Заказчика выполняется специалистами _____________________. Теле</w:t>
      </w:r>
      <w:r>
        <w:rPr>
          <w:rFonts w:ascii="Times New Roman" w:hAnsi="Times New Roman"/>
          <w:sz w:val="24"/>
          <w:szCs w:val="24"/>
        </w:rPr>
        <w:t>фоны: ________________________, e-</w:t>
      </w:r>
      <w:proofErr w:type="spellStart"/>
      <w:r>
        <w:rPr>
          <w:rFonts w:ascii="Times New Roman" w:hAnsi="Times New Roman"/>
          <w:sz w:val="24"/>
          <w:szCs w:val="24"/>
        </w:rPr>
        <w:t>mail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hyperlink r:id="rId5">
        <w:proofErr w:type="spellStart"/>
        <w:r>
          <w:rPr>
            <w:rStyle w:val="-"/>
            <w:rFonts w:ascii="Times New Roman" w:hAnsi="Times New Roman"/>
            <w:sz w:val="24"/>
            <w:szCs w:val="24"/>
          </w:rPr>
          <w:t>support</w:t>
        </w:r>
        <w:proofErr w:type="spellEnd"/>
        <w:r>
          <w:rPr>
            <w:rStyle w:val="-"/>
            <w:rFonts w:ascii="Times New Roman" w:hAnsi="Times New Roman"/>
            <w:sz w:val="24"/>
            <w:szCs w:val="24"/>
          </w:rPr>
          <w:t>@_________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6619C" w:rsidRDefault="008F5EAD">
      <w:pPr>
        <w:tabs>
          <w:tab w:val="left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Техническая поддержка осуществляется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  действующими</w:t>
      </w:r>
      <w:proofErr w:type="gramEnd"/>
      <w:r>
        <w:rPr>
          <w:rFonts w:ascii="Times New Roman" w:hAnsi="Times New Roman"/>
          <w:sz w:val="24"/>
          <w:szCs w:val="24"/>
        </w:rPr>
        <w:t xml:space="preserve"> на момент заключения настоящего Договора правилами технической поддержки </w:t>
      </w:r>
      <w:r>
        <w:rPr>
          <w:rFonts w:ascii="Times New Roman" w:hAnsi="Times New Roman"/>
          <w:sz w:val="24"/>
          <w:szCs w:val="24"/>
          <w:lang w:val="en-US"/>
        </w:rPr>
        <w:t>EMC</w:t>
      </w:r>
      <w:r>
        <w:rPr>
          <w:rFonts w:ascii="Times New Roman" w:hAnsi="Times New Roman"/>
          <w:sz w:val="24"/>
          <w:szCs w:val="24"/>
        </w:rPr>
        <w:t>, в кот</w:t>
      </w:r>
      <w:r>
        <w:rPr>
          <w:rFonts w:ascii="Times New Roman" w:hAnsi="Times New Roman"/>
          <w:sz w:val="24"/>
          <w:szCs w:val="24"/>
        </w:rPr>
        <w:t>орые могут быть внесены изменения и дополнения.</w:t>
      </w:r>
    </w:p>
    <w:p w:rsidR="0016619C" w:rsidRDefault="0016619C">
      <w:pPr>
        <w:jc w:val="both"/>
        <w:rPr>
          <w:rFonts w:ascii="Times New Roman" w:hAnsi="Times New Roman" w:cs="Times New Roman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4"/>
        <w:gridCol w:w="4963"/>
      </w:tblGrid>
      <w:tr w:rsidR="0016619C">
        <w:tc>
          <w:tcPr>
            <w:tcW w:w="4784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2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16619C">
        <w:trPr>
          <w:trHeight w:val="166"/>
        </w:trPr>
        <w:tc>
          <w:tcPr>
            <w:tcW w:w="4784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6619C" w:rsidRDefault="008F5EA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6619C" w:rsidRDefault="008F5EAD">
            <w:pPr>
              <w:pStyle w:val="af"/>
              <w:ind w:left="34"/>
              <w:rPr>
                <w:szCs w:val="24"/>
              </w:rPr>
            </w:pPr>
            <w:r>
              <w:rPr>
                <w:szCs w:val="24"/>
              </w:rPr>
              <w:t>ОАО "Башинформсвязь"</w:t>
            </w:r>
          </w:p>
        </w:tc>
      </w:tr>
      <w:tr w:rsidR="0016619C">
        <w:trPr>
          <w:trHeight w:val="1210"/>
        </w:trPr>
        <w:tc>
          <w:tcPr>
            <w:tcW w:w="4784" w:type="dxa"/>
            <w:shd w:val="clear" w:color="auto" w:fill="auto"/>
          </w:tcPr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166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2" w:type="dxa"/>
            <w:shd w:val="clear" w:color="auto" w:fill="auto"/>
          </w:tcPr>
          <w:p w:rsidR="0016619C" w:rsidRDefault="0016619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16619C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19C" w:rsidRDefault="008F5EAD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16619C" w:rsidRDefault="0016619C">
      <w:pPr>
        <w:jc w:val="both"/>
      </w:pPr>
    </w:p>
    <w:p w:rsidR="0016619C" w:rsidRDefault="0016619C">
      <w:pPr>
        <w:jc w:val="both"/>
      </w:pPr>
    </w:p>
    <w:p w:rsidR="0016619C" w:rsidRDefault="0016619C">
      <w:pPr>
        <w:jc w:val="both"/>
      </w:pPr>
    </w:p>
    <w:sectPr w:rsidR="0016619C">
      <w:pgSz w:w="11906" w:h="16838"/>
      <w:pgMar w:top="1134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82B"/>
    <w:multiLevelType w:val="multilevel"/>
    <w:tmpl w:val="204688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9DE1244"/>
    <w:multiLevelType w:val="multilevel"/>
    <w:tmpl w:val="D42E8F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9A16E1A"/>
    <w:multiLevelType w:val="multilevel"/>
    <w:tmpl w:val="3856965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9C"/>
    <w:rsid w:val="0016619C"/>
    <w:rsid w:val="008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5A5095E-25A3-480C-ACC4-E0B8FC09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8042DA"/>
  </w:style>
  <w:style w:type="character" w:customStyle="1" w:styleId="a4">
    <w:name w:val="Текст выноски Знак"/>
    <w:basedOn w:val="a0"/>
    <w:uiPriority w:val="99"/>
    <w:semiHidden/>
    <w:rsid w:val="00981B0D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-">
    <w:name w:val="Интернет-ссылка"/>
    <w:basedOn w:val="a0"/>
    <w:rsid w:val="00567409"/>
    <w:rPr>
      <w:color w:val="0000FF"/>
      <w:u w:val="single"/>
    </w:rPr>
  </w:style>
  <w:style w:type="character" w:customStyle="1" w:styleId="ListLabel1">
    <w:name w:val="ListLabel 1"/>
    <w:rPr>
      <w:b w:val="0"/>
      <w:i w:val="0"/>
      <w:sz w:val="24"/>
    </w:rPr>
  </w:style>
  <w:style w:type="character" w:customStyle="1" w:styleId="ListLabel2">
    <w:name w:val="ListLabel 2"/>
    <w:rPr>
      <w:rFonts w:cs="Symbol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customStyle="1" w:styleId="Default">
    <w:name w:val="Default"/>
    <w:rsid w:val="00C61533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header"/>
    <w:basedOn w:val="a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8042DA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footer"/>
    <w:basedOn w:val="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Заглавие"/>
    <w:basedOn w:val="a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No Spacing"/>
    <w:uiPriority w:val="1"/>
    <w:qFormat/>
    <w:rsid w:val="009939E9"/>
    <w:pPr>
      <w:suppressAutoHyphens/>
      <w:spacing w:line="240" w:lineRule="auto"/>
    </w:pPr>
    <w:rPr>
      <w:color w:val="00000A"/>
      <w:sz w:val="22"/>
    </w:rPr>
  </w:style>
  <w:style w:type="table" w:styleId="af2">
    <w:name w:val="Table Grid"/>
    <w:basedOn w:val="a1"/>
    <w:uiPriority w:val="59"/>
    <w:rsid w:val="000327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9</Pages>
  <Words>2068</Words>
  <Characters>11789</Characters>
  <Application>Microsoft Office Word</Application>
  <DocSecurity>0</DocSecurity>
  <Lines>98</Lines>
  <Paragraphs>27</Paragraphs>
  <ScaleCrop>false</ScaleCrop>
  <Company>BIS</Company>
  <LinksUpToDate>false</LinksUpToDate>
  <CharactersWithSpaces>13830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Плотникова Оксана Владимировна</cp:lastModifiedBy>
  <cp:revision>20</cp:revision>
  <cp:lastPrinted>2013-12-05T06:59:00Z</cp:lastPrinted>
  <dcterms:created xsi:type="dcterms:W3CDTF">2013-12-16T10:09:00Z</dcterms:created>
  <dcterms:modified xsi:type="dcterms:W3CDTF">2014-12-01T09:30:00Z</dcterms:modified>
  <dc:language>ru-RU</dc:language>
</cp:coreProperties>
</file>