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Default="00FF7171" w:rsidP="00FF7171">
          <w:pPr>
            <w:ind w:left="4536"/>
            <w:jc w:val="center"/>
            <w:rPr>
              <w:sz w:val="28"/>
              <w:szCs w:val="28"/>
            </w:rPr>
          </w:pPr>
          <w:r>
            <w:rPr>
              <w:b/>
              <w:sz w:val="28"/>
              <w:szCs w:val="28"/>
            </w:rPr>
            <w:t>Приложение №1.1 к Извещению о закупке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78798A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П</w:t>
                    </w:r>
                    <w:r w:rsidR="00715A37">
                      <w:rPr>
                        <w:color w:val="2E74B5" w:themeColor="accent1" w:themeShade="BF"/>
                        <w:sz w:val="24"/>
                        <w:szCs w:val="24"/>
                      </w:rPr>
                      <w:t>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896FD1" w:rsidP="00827150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Аккумуляторны</w:t>
                    </w:r>
                    <w:r w:rsidR="00827150">
                      <w:rPr>
                        <w:color w:val="2E74B5" w:themeColor="accent1" w:themeShade="BF"/>
                        <w:sz w:val="24"/>
                        <w:szCs w:val="24"/>
                      </w:rPr>
                      <w:t>е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элементы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05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5.4.2015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70" w:history="1">
            <w:r w:rsidR="00FF7171">
              <w:rPr>
                <w:rStyle w:val="a5"/>
                <w:noProof/>
              </w:rPr>
              <w:t>1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511CB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FF7171">
              <w:rPr>
                <w:rStyle w:val="a5"/>
                <w:noProof/>
              </w:rPr>
              <w:t>2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511CB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FF7171">
              <w:rPr>
                <w:rStyle w:val="a5"/>
                <w:noProof/>
              </w:rPr>
              <w:t>3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14080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511CB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FF7171">
              <w:rPr>
                <w:rStyle w:val="a5"/>
                <w:noProof/>
              </w:rPr>
              <w:t>4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3</w:t>
          </w:r>
        </w:p>
        <w:p w:rsidR="004308EC" w:rsidRDefault="00511CB9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FF7171">
              <w:rPr>
                <w:rStyle w:val="a5"/>
                <w:noProof/>
              </w:rPr>
              <w:t>5</w:t>
            </w:r>
            <w:r w:rsidR="004308EC" w:rsidRPr="00345A13">
              <w:rPr>
                <w:rStyle w:val="a5"/>
                <w:noProof/>
              </w:rPr>
              <w:t>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3</w:t>
          </w:r>
        </w:p>
        <w:p w:rsidR="004308EC" w:rsidRDefault="00511CB9">
          <w:pPr>
            <w:pStyle w:val="11"/>
            <w:tabs>
              <w:tab w:val="left" w:pos="660"/>
              <w:tab w:val="right" w:leader="dot" w:pos="9911"/>
            </w:tabs>
            <w:rPr>
              <w:noProof/>
            </w:rPr>
          </w:pPr>
          <w:hyperlink w:anchor="_Toc416028979" w:history="1">
            <w:r w:rsidR="00FF7171">
              <w:rPr>
                <w:rStyle w:val="a5"/>
                <w:noProof/>
              </w:rPr>
              <w:t>6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Fonts w:eastAsiaTheme="minorEastAsia"/>
                <w:noProof/>
                <w:lang w:eastAsia="ru-RU"/>
              </w:rPr>
              <w:t xml:space="preserve">      </w:t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3</w:t>
          </w:r>
        </w:p>
        <w:p w:rsidR="00787339" w:rsidRPr="00787339" w:rsidRDefault="00FF7171" w:rsidP="00787339">
          <w:r>
            <w:t>7</w:t>
          </w:r>
          <w:r w:rsidR="00787339">
            <w:t xml:space="preserve">.    </w:t>
          </w:r>
          <w:r w:rsidR="0047056B">
            <w:t xml:space="preserve"> </w:t>
          </w:r>
          <w:r w:rsidR="00787339">
            <w:t>ТРЕБОВАНИЯ К БЕЗОПАСНОСТИ…………………………………………………………………………………………………………</w:t>
          </w:r>
          <w:r w:rsidR="0047056B">
            <w:t>…..</w:t>
          </w:r>
          <w:r w:rsidR="00787339">
            <w:t>.3</w:t>
          </w:r>
        </w:p>
        <w:p w:rsidR="00787339" w:rsidRPr="00787339" w:rsidRDefault="00FF7171" w:rsidP="00787339">
          <w:r>
            <w:t>8</w:t>
          </w:r>
          <w:r w:rsidR="00787339">
            <w:t>.</w:t>
          </w:r>
          <w:r w:rsidR="0047056B">
            <w:t xml:space="preserve">     </w:t>
          </w:r>
          <w:r w:rsidR="00787339">
            <w:t>ТРЕБОВАНИЯ К НАДЕЖНОСТИ И РЕЗЕРВИРОВАНИЮ …………………………………………………………………</w:t>
          </w:r>
          <w:r w:rsidR="0047056B">
            <w:t>…….</w:t>
          </w:r>
          <w:r w:rsidR="00787339">
            <w:t>……</w:t>
          </w:r>
          <w:r w:rsidR="0047056B">
            <w:t>.3</w:t>
          </w:r>
        </w:p>
        <w:p w:rsidR="004308EC" w:rsidRDefault="00511CB9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FF7171">
              <w:rPr>
                <w:rStyle w:val="a5"/>
                <w:noProof/>
              </w:rPr>
              <w:t>9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511CB9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FF7171">
              <w:rPr>
                <w:rStyle w:val="a5"/>
                <w:noProof/>
              </w:rPr>
              <w:t>10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Fonts w:eastAsiaTheme="minorEastAsia"/>
                <w:noProof/>
                <w:lang w:eastAsia="ru-RU"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511CB9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787339">
              <w:rPr>
                <w:rStyle w:val="a5"/>
                <w:noProof/>
              </w:rPr>
              <w:t>1</w:t>
            </w:r>
            <w:r w:rsidR="00FF7171">
              <w:rPr>
                <w:rStyle w:val="a5"/>
                <w:noProof/>
              </w:rPr>
              <w:t>1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</w:hyperlink>
          <w:r w:rsidR="00787339">
            <w:rPr>
              <w:noProof/>
            </w:rPr>
            <w:t>4</w:t>
          </w:r>
        </w:p>
        <w:p w:rsidR="004308EC" w:rsidRDefault="00511CB9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787339">
              <w:rPr>
                <w:rStyle w:val="a5"/>
                <w:noProof/>
              </w:rPr>
              <w:t>1</w:t>
            </w:r>
            <w:r w:rsidR="00FF7171">
              <w:rPr>
                <w:rStyle w:val="a5"/>
                <w:noProof/>
              </w:rPr>
              <w:t>2</w:t>
            </w:r>
            <w:r w:rsidR="004308EC" w:rsidRPr="00345A13">
              <w:rPr>
                <w:rStyle w:val="a5"/>
                <w:noProof/>
              </w:rPr>
              <w:t>.</w:t>
            </w:r>
            <w:r w:rsidR="0047056B">
              <w:rPr>
                <w:rStyle w:val="a5"/>
                <w:noProof/>
              </w:rPr>
              <w:t xml:space="preserve">   </w:t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</w:hyperlink>
          <w:r w:rsidR="0047056B">
            <w:rPr>
              <w:noProof/>
            </w:rPr>
            <w:t>5</w:t>
          </w:r>
        </w:p>
        <w:p w:rsidR="004308EC" w:rsidRDefault="00511CB9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HYPERLIN</w:instrText>
          </w:r>
          <w:r>
            <w:instrText xml:space="preserve">K \l "_Toc416028990" </w:instrText>
          </w:r>
          <w:r>
            <w:fldChar w:fldCharType="separate"/>
          </w:r>
          <w:r w:rsidR="00787339">
            <w:rPr>
              <w:rStyle w:val="a5"/>
              <w:noProof/>
            </w:rPr>
            <w:t>1</w:t>
          </w:r>
          <w:r w:rsidR="00FF7171">
            <w:rPr>
              <w:rStyle w:val="a5"/>
              <w:noProof/>
            </w:rPr>
            <w:t>3</w:t>
          </w:r>
          <w:bookmarkStart w:id="0" w:name="_GoBack"/>
          <w:bookmarkEnd w:id="0"/>
          <w:r w:rsidR="004308EC" w:rsidRPr="00345A13">
            <w:rPr>
              <w:rStyle w:val="a5"/>
              <w:noProof/>
            </w:rPr>
            <w:t>.</w:t>
          </w:r>
          <w:r w:rsidR="0047056B">
            <w:rPr>
              <w:rStyle w:val="a5"/>
              <w:noProof/>
            </w:rPr>
            <w:t xml:space="preserve">   </w:t>
          </w:r>
          <w:r w:rsidR="004308EC" w:rsidRPr="00345A13">
            <w:rPr>
              <w:rStyle w:val="a5"/>
              <w:noProof/>
            </w:rPr>
            <w:t>ТРЕБОВАНИЯ К УСЛОВИЯМ ТРАНСПОРТИРОВКИ И ХРАНЕНИЯ</w:t>
          </w:r>
          <w:r w:rsidR="004308EC">
            <w:rPr>
              <w:noProof/>
              <w:webHidden/>
            </w:rPr>
            <w:tab/>
          </w:r>
          <w:r>
            <w:rPr>
              <w:noProof/>
            </w:rPr>
            <w:fldChar w:fldCharType="end"/>
          </w:r>
          <w:r w:rsidR="0047056B">
            <w:rPr>
              <w:noProof/>
            </w:rPr>
            <w:t>5</w:t>
          </w:r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" w:name="_Toc416028970"/>
      <w:r w:rsidRPr="00636346">
        <w:lastRenderedPageBreak/>
        <w:t>ЦЕЛЬ ПРИОБРЕТЕНИЯ ОБОРУДОВАНИЯ</w:t>
      </w:r>
      <w:bookmarkEnd w:id="1"/>
    </w:p>
    <w:p w:rsidR="003C6623" w:rsidRDefault="00727C5D" w:rsidP="00D87EFC">
      <w:r>
        <w:t xml:space="preserve">Аккумуляторные </w:t>
      </w:r>
      <w:r w:rsidR="00DD647B">
        <w:t>элементы</w:t>
      </w:r>
      <w:r>
        <w:t xml:space="preserve"> (далее </w:t>
      </w:r>
      <w:r w:rsidR="00D87EFC" w:rsidRPr="00D87EFC">
        <w:rPr>
          <w:u w:val="single"/>
        </w:rPr>
        <w:t>А</w:t>
      </w:r>
      <w:r w:rsidR="00DD647B">
        <w:rPr>
          <w:u w:val="single"/>
        </w:rPr>
        <w:t>Э</w:t>
      </w:r>
      <w:r>
        <w:rPr>
          <w:u w:val="single"/>
        </w:rPr>
        <w:t>)</w:t>
      </w:r>
      <w:r w:rsidR="00636346">
        <w:t xml:space="preserve"> </w:t>
      </w:r>
      <w:r w:rsidR="006A27B2">
        <w:t xml:space="preserve">емкостью от </w:t>
      </w:r>
      <w:r w:rsidR="0043233E">
        <w:t xml:space="preserve">200 </w:t>
      </w:r>
      <w:r w:rsidR="006A27B2">
        <w:t xml:space="preserve">А*ч до </w:t>
      </w:r>
      <w:r w:rsidR="00986E98">
        <w:t>26</w:t>
      </w:r>
      <w:r w:rsidR="0043233E">
        <w:t>00</w:t>
      </w:r>
      <w:r w:rsidR="006A27B2">
        <w:t xml:space="preserve"> А*ч предназначены</w:t>
      </w:r>
      <w:r w:rsidR="00E25E1E">
        <w:t xml:space="preserve"> для использования </w:t>
      </w:r>
      <w:r w:rsidR="00D87EFC">
        <w:t>в качестве резервного источника электропитания</w:t>
      </w:r>
      <w:r w:rsidR="006A27B2">
        <w:t xml:space="preserve"> телекоммуникационной аппаратуры связи, установленной в </w:t>
      </w:r>
      <w:r w:rsidR="0043233E">
        <w:t>РУС</w:t>
      </w:r>
      <w:r w:rsidR="006A27B2">
        <w:t xml:space="preserve"> и </w:t>
      </w:r>
      <w:r w:rsidR="0043233E">
        <w:t>ГТС</w:t>
      </w:r>
      <w:r w:rsidR="006A27B2">
        <w:t>.</w:t>
      </w:r>
      <w:r w:rsidR="00D87EFC">
        <w:t xml:space="preserve"> 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1"/>
      <w:r w:rsidRPr="00636346">
        <w:t>ОБЩИЕ ТРЕБОВАНИЯ К ОБОРУДОВАНИЮ</w:t>
      </w:r>
      <w:bookmarkEnd w:id="2"/>
    </w:p>
    <w:p w:rsidR="00E25E1E" w:rsidRDefault="00E25E1E" w:rsidP="00E25E1E">
      <w:pPr>
        <w:pStyle w:val="a3"/>
        <w:numPr>
          <w:ilvl w:val="1"/>
          <w:numId w:val="2"/>
        </w:numPr>
      </w:pPr>
      <w:r w:rsidRPr="00E25E1E">
        <w:t xml:space="preserve">Оборудование </w:t>
      </w:r>
      <w:r>
        <w:t xml:space="preserve">ДОЛЖНО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E25E1E" w:rsidRDefault="00715A37" w:rsidP="00E25E1E">
      <w:pPr>
        <w:pStyle w:val="a3"/>
        <w:numPr>
          <w:ilvl w:val="2"/>
          <w:numId w:val="2"/>
        </w:numPr>
      </w:pPr>
      <w:r>
        <w:t xml:space="preserve">  </w:t>
      </w:r>
      <w:r w:rsidR="004C48AE">
        <w:t xml:space="preserve">Не менее </w:t>
      </w:r>
      <w:r w:rsidR="0043233E">
        <w:t>12</w:t>
      </w:r>
      <w:r w:rsidR="004C48AE">
        <w:t xml:space="preserve">00 </w:t>
      </w:r>
      <w:r>
        <w:t xml:space="preserve">циклов разряд-заряд </w:t>
      </w:r>
      <w:r w:rsidR="00BD7E8F">
        <w:t>(</w:t>
      </w:r>
      <w:r>
        <w:t xml:space="preserve">при степени разряда </w:t>
      </w:r>
      <w:r w:rsidR="00BD7E8F">
        <w:t>60%)</w:t>
      </w:r>
      <w:r w:rsidR="00EB32B8">
        <w:t>.</w:t>
      </w:r>
    </w:p>
    <w:p w:rsidR="00E25E1E" w:rsidRDefault="004C48AE" w:rsidP="00E25E1E">
      <w:pPr>
        <w:pStyle w:val="a3"/>
        <w:numPr>
          <w:ilvl w:val="2"/>
          <w:numId w:val="2"/>
        </w:numPr>
      </w:pPr>
      <w:r w:rsidRPr="004C48AE">
        <w:t xml:space="preserve"> </w:t>
      </w:r>
      <w:r>
        <w:t>Срок службы не менее 1</w:t>
      </w:r>
      <w:r w:rsidR="00DF4A52">
        <w:t>5</w:t>
      </w:r>
      <w:r>
        <w:t xml:space="preserve"> лет</w:t>
      </w:r>
      <w:r w:rsidR="009C48FA">
        <w:t xml:space="preserve"> при Т=</w:t>
      </w:r>
      <w:r w:rsidR="002E299B">
        <w:t>2</w:t>
      </w:r>
      <w:r w:rsidR="009C48FA" w:rsidRPr="009C48FA">
        <w:t>0</w:t>
      </w:r>
      <w:r w:rsidR="009C48FA">
        <w:t>±5</w:t>
      </w:r>
      <w:r w:rsidR="002E299B">
        <w:t>С</w:t>
      </w:r>
      <w:r w:rsidR="00EB32B8">
        <w:t>.</w:t>
      </w:r>
    </w:p>
    <w:p w:rsidR="004C48AE" w:rsidRPr="004C48AE" w:rsidRDefault="004C48AE" w:rsidP="00E25E1E">
      <w:pPr>
        <w:pStyle w:val="a3"/>
        <w:numPr>
          <w:ilvl w:val="2"/>
          <w:numId w:val="2"/>
        </w:numPr>
      </w:pPr>
      <w:r w:rsidRPr="002E299B">
        <w:t xml:space="preserve"> </w:t>
      </w:r>
      <w:r>
        <w:t xml:space="preserve">Технология </w:t>
      </w:r>
      <w:r>
        <w:rPr>
          <w:lang w:val="en-US"/>
        </w:rPr>
        <w:t>Gel</w:t>
      </w:r>
      <w:r w:rsidR="00EB32B8">
        <w:t>.</w:t>
      </w:r>
    </w:p>
    <w:p w:rsidR="004C48AE" w:rsidRDefault="004C48AE" w:rsidP="00E25E1E">
      <w:pPr>
        <w:pStyle w:val="a3"/>
        <w:numPr>
          <w:ilvl w:val="2"/>
          <w:numId w:val="2"/>
        </w:numPr>
      </w:pPr>
      <w:r>
        <w:rPr>
          <w:lang w:val="en-US"/>
        </w:rPr>
        <w:t xml:space="preserve"> </w:t>
      </w:r>
      <w:r>
        <w:t xml:space="preserve">Напряжение </w:t>
      </w:r>
      <w:r w:rsidR="00DF4A52">
        <w:t>элемента</w:t>
      </w:r>
      <w:r>
        <w:t xml:space="preserve"> 2В</w:t>
      </w:r>
      <w:r w:rsidR="00EB32B8">
        <w:t>.</w:t>
      </w:r>
    </w:p>
    <w:p w:rsidR="004C48AE" w:rsidRDefault="004C48AE" w:rsidP="00E25E1E">
      <w:pPr>
        <w:pStyle w:val="a3"/>
        <w:numPr>
          <w:ilvl w:val="2"/>
          <w:numId w:val="2"/>
        </w:numPr>
      </w:pPr>
      <w:r>
        <w:t xml:space="preserve"> Емкость от </w:t>
      </w:r>
      <w:r w:rsidR="00DF4A52">
        <w:t>200</w:t>
      </w:r>
      <w:r>
        <w:t xml:space="preserve"> до </w:t>
      </w:r>
      <w:r w:rsidR="00DF4A52">
        <w:t>2</w:t>
      </w:r>
      <w:r w:rsidR="00986E98">
        <w:t>6</w:t>
      </w:r>
      <w:r w:rsidR="00DF4A52">
        <w:t>00</w:t>
      </w:r>
      <w:r>
        <w:t xml:space="preserve"> А*ч</w:t>
      </w:r>
      <w:r w:rsidR="00EB32B8">
        <w:t>.</w:t>
      </w:r>
    </w:p>
    <w:p w:rsidR="002E299B" w:rsidRDefault="004C48AE" w:rsidP="00E25E1E">
      <w:pPr>
        <w:pStyle w:val="a3"/>
        <w:numPr>
          <w:ilvl w:val="2"/>
          <w:numId w:val="2"/>
        </w:numPr>
      </w:pPr>
      <w:r>
        <w:t xml:space="preserve"> </w:t>
      </w:r>
      <w:r w:rsidR="002E299B">
        <w:t xml:space="preserve">Напряжение содержания </w:t>
      </w:r>
      <w:r w:rsidR="003460BF" w:rsidRPr="003460BF">
        <w:t>2</w:t>
      </w:r>
      <w:r w:rsidR="003460BF">
        <w:t>,</w:t>
      </w:r>
      <w:r w:rsidR="003460BF" w:rsidRPr="003460BF">
        <w:t>2</w:t>
      </w:r>
      <w:r w:rsidR="003460BF">
        <w:rPr>
          <w:lang w:val="en-US"/>
        </w:rPr>
        <w:t>3-</w:t>
      </w:r>
      <w:r w:rsidR="00DF4A52">
        <w:t>2</w:t>
      </w:r>
      <w:r w:rsidR="002E299B">
        <w:t>,</w:t>
      </w:r>
      <w:r w:rsidR="00DF4A52">
        <w:t>25</w:t>
      </w:r>
      <w:r w:rsidR="002E299B">
        <w:t xml:space="preserve"> В</w:t>
      </w:r>
      <w:r w:rsidR="00DF4A52">
        <w:t>/элемент</w:t>
      </w:r>
      <w:r w:rsidR="00EB32B8">
        <w:t>.</w:t>
      </w:r>
    </w:p>
    <w:p w:rsidR="00112450" w:rsidRPr="00636346" w:rsidRDefault="004C48AE" w:rsidP="00E25E1E">
      <w:pPr>
        <w:pStyle w:val="a3"/>
        <w:numPr>
          <w:ilvl w:val="2"/>
          <w:numId w:val="2"/>
        </w:numPr>
      </w:pPr>
      <w:r>
        <w:t xml:space="preserve"> </w:t>
      </w:r>
      <w:r w:rsidR="00112450">
        <w:t>Рекомендуемое время разряда 10 мин-10 ч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" w:name="_Toc416028972"/>
      <w:r w:rsidRPr="00636346">
        <w:t>ТРЕБОВАНИЯ К СОСТАВУ ОБОРУДОВАНИЯ</w:t>
      </w:r>
      <w:bookmarkEnd w:id="3"/>
    </w:p>
    <w:p w:rsidR="00636346" w:rsidRDefault="00CB27FA" w:rsidP="00636346">
      <w:r>
        <w:t>Предлагаемое</w:t>
      </w:r>
      <w:r w:rsidRPr="00CB27FA">
        <w:t xml:space="preserve"> </w:t>
      </w:r>
      <w:r>
        <w:t>оборудование 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CB27FA" w:rsidRDefault="00112450" w:rsidP="00CB27FA">
      <w:pPr>
        <w:pStyle w:val="a3"/>
        <w:numPr>
          <w:ilvl w:val="2"/>
          <w:numId w:val="2"/>
        </w:numPr>
      </w:pPr>
      <w:r>
        <w:t xml:space="preserve"> Аккумуляторные </w:t>
      </w:r>
      <w:r w:rsidR="00DF4A52">
        <w:t xml:space="preserve">элементы </w:t>
      </w:r>
      <w:r>
        <w:t>в комплекте с межэлементными перемычками и крепежом.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74"/>
      <w:r w:rsidRPr="00636346">
        <w:t>ТРЕБОВАНИЯ К ЭЛЕКТРОПИТАНИЮ</w:t>
      </w:r>
      <w:bookmarkEnd w:id="4"/>
    </w:p>
    <w:p w:rsidR="00636346" w:rsidRDefault="00727C5D" w:rsidP="00727C5D">
      <w:pPr>
        <w:pStyle w:val="a3"/>
        <w:numPr>
          <w:ilvl w:val="1"/>
          <w:numId w:val="2"/>
        </w:numPr>
      </w:pPr>
      <w:r>
        <w:t xml:space="preserve">Напряжение содержания </w:t>
      </w:r>
      <w:r w:rsidR="003460BF">
        <w:t>2,</w:t>
      </w:r>
      <w:r w:rsidR="003460BF" w:rsidRPr="003460BF">
        <w:t>2</w:t>
      </w:r>
      <w:r w:rsidR="003460BF">
        <w:rPr>
          <w:lang w:val="en-US"/>
        </w:rPr>
        <w:t>3-</w:t>
      </w:r>
      <w:r w:rsidR="00DF4A52">
        <w:t>2</w:t>
      </w:r>
      <w:r>
        <w:t>,</w:t>
      </w:r>
      <w:r w:rsidR="00DF4A52">
        <w:t>25</w:t>
      </w:r>
      <w:r>
        <w:t xml:space="preserve"> В/</w:t>
      </w:r>
      <w:r w:rsidR="00DF4A52">
        <w:t>элемент</w:t>
      </w:r>
      <w:r>
        <w:t>.</w:t>
      </w:r>
    </w:p>
    <w:p w:rsidR="005E2391" w:rsidRDefault="005E2391" w:rsidP="00636346">
      <w:pPr>
        <w:pStyle w:val="1"/>
        <w:numPr>
          <w:ilvl w:val="0"/>
          <w:numId w:val="2"/>
        </w:numPr>
      </w:pPr>
      <w:bookmarkStart w:id="5" w:name="_Toc416028976"/>
      <w:r w:rsidRPr="00636346">
        <w:t>ТРЕБОВАНИЯ К</w:t>
      </w:r>
      <w:r>
        <w:t xml:space="preserve"> КОНСТРУКЦИИ ОБОРУДОВАНИЯ</w:t>
      </w:r>
      <w:bookmarkEnd w:id="5"/>
    </w:p>
    <w:p w:rsidR="004C48AE" w:rsidRDefault="004C48AE" w:rsidP="004C48AE">
      <w:pPr>
        <w:pStyle w:val="af"/>
        <w:shd w:val="clear" w:color="auto" w:fill="FFFFFF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Таблица типоразм</w:t>
      </w:r>
      <w:r w:rsidR="00DD647B">
        <w:rPr>
          <w:rFonts w:ascii="Verdana" w:hAnsi="Verdana"/>
          <w:b/>
          <w:bCs/>
          <w:color w:val="000000"/>
          <w:sz w:val="18"/>
          <w:szCs w:val="18"/>
        </w:rPr>
        <w:t xml:space="preserve">еров аккумуляторов </w:t>
      </w:r>
    </w:p>
    <w:tbl>
      <w:tblPr>
        <w:tblStyle w:val="a8"/>
        <w:tblW w:w="0" w:type="auto"/>
        <w:tblInd w:w="792" w:type="dxa"/>
        <w:tblLook w:val="04A0" w:firstRow="1" w:lastRow="0" w:firstColumn="1" w:lastColumn="0" w:noHBand="0" w:noVBand="1"/>
      </w:tblPr>
      <w:tblGrid>
        <w:gridCol w:w="1871"/>
        <w:gridCol w:w="1945"/>
        <w:gridCol w:w="1834"/>
      </w:tblGrid>
      <w:tr w:rsidR="003460BF" w:rsidTr="00EB32B8">
        <w:tc>
          <w:tcPr>
            <w:tcW w:w="1871" w:type="dxa"/>
            <w:vAlign w:val="center"/>
          </w:tcPr>
          <w:p w:rsidR="003460BF" w:rsidRDefault="003460BF" w:rsidP="00424FB6">
            <w:pPr>
              <w:ind w:left="360"/>
            </w:pPr>
            <w:r>
              <w:t>Емкость</w:t>
            </w:r>
          </w:p>
        </w:tc>
        <w:tc>
          <w:tcPr>
            <w:tcW w:w="1945" w:type="dxa"/>
            <w:vAlign w:val="center"/>
          </w:tcPr>
          <w:p w:rsidR="003460BF" w:rsidRDefault="003460BF" w:rsidP="00424FB6">
            <w:pPr>
              <w:ind w:left="360"/>
            </w:pPr>
            <w:r>
              <w:t>Напряжение</w:t>
            </w:r>
          </w:p>
        </w:tc>
        <w:tc>
          <w:tcPr>
            <w:tcW w:w="1834" w:type="dxa"/>
            <w:vAlign w:val="center"/>
          </w:tcPr>
          <w:p w:rsidR="003460BF" w:rsidRDefault="003460BF" w:rsidP="00424FB6">
            <w:pPr>
              <w:pStyle w:val="a3"/>
              <w:ind w:left="0"/>
            </w:pPr>
            <w:r>
              <w:t>Габариты</w:t>
            </w:r>
          </w:p>
        </w:tc>
      </w:tr>
      <w:tr w:rsidR="003460BF" w:rsidTr="00EB32B8">
        <w:tc>
          <w:tcPr>
            <w:tcW w:w="1871" w:type="dxa"/>
            <w:vAlign w:val="center"/>
          </w:tcPr>
          <w:p w:rsidR="003460BF" w:rsidRDefault="003460BF" w:rsidP="00EB32B8">
            <w:pPr>
              <w:pStyle w:val="a3"/>
              <w:ind w:left="0"/>
              <w:jc w:val="center"/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945" w:type="dxa"/>
            <w:vAlign w:val="center"/>
          </w:tcPr>
          <w:p w:rsidR="003460BF" w:rsidRDefault="003460BF" w:rsidP="00EB32B8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834" w:type="dxa"/>
            <w:vAlign w:val="center"/>
          </w:tcPr>
          <w:p w:rsidR="003460BF" w:rsidRDefault="003460BF" w:rsidP="00A55B99">
            <w:pPr>
              <w:pStyle w:val="a3"/>
              <w:ind w:left="0"/>
              <w:jc w:val="center"/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94х176х367</w:t>
            </w:r>
          </w:p>
        </w:tc>
      </w:tr>
      <w:tr w:rsidR="003460BF" w:rsidTr="00C301EA">
        <w:trPr>
          <w:trHeight w:val="282"/>
        </w:trPr>
        <w:tc>
          <w:tcPr>
            <w:tcW w:w="1871" w:type="dxa"/>
            <w:vAlign w:val="center"/>
          </w:tcPr>
          <w:p w:rsidR="003460BF" w:rsidRDefault="003460BF" w:rsidP="00DF4A52">
            <w:pPr>
              <w:pStyle w:val="a3"/>
              <w:ind w:left="0"/>
              <w:jc w:val="center"/>
            </w:pPr>
            <w:r>
              <w:t>300</w:t>
            </w:r>
          </w:p>
        </w:tc>
        <w:tc>
          <w:tcPr>
            <w:tcW w:w="1945" w:type="dxa"/>
          </w:tcPr>
          <w:p w:rsidR="003460BF" w:rsidRDefault="003460BF" w:rsidP="00DF4A52">
            <w:pPr>
              <w:jc w:val="center"/>
            </w:pPr>
            <w:r w:rsidRPr="00702C08">
              <w:t>2</w:t>
            </w:r>
          </w:p>
        </w:tc>
        <w:tc>
          <w:tcPr>
            <w:tcW w:w="1834" w:type="dxa"/>
            <w:vAlign w:val="center"/>
          </w:tcPr>
          <w:p w:rsidR="003460BF" w:rsidRDefault="003460BF" w:rsidP="00A55B99">
            <w:pPr>
              <w:pStyle w:val="a3"/>
              <w:ind w:left="0"/>
              <w:jc w:val="center"/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144*179*367</w:t>
            </w:r>
          </w:p>
        </w:tc>
      </w:tr>
      <w:tr w:rsidR="003460BF" w:rsidTr="00C301EA">
        <w:tc>
          <w:tcPr>
            <w:tcW w:w="1871" w:type="dxa"/>
            <w:vAlign w:val="center"/>
          </w:tcPr>
          <w:p w:rsidR="003460BF" w:rsidRDefault="003460BF" w:rsidP="00DF4A52">
            <w:pPr>
              <w:pStyle w:val="a3"/>
              <w:ind w:left="0"/>
              <w:jc w:val="center"/>
            </w:pPr>
            <w:r>
              <w:t>400</w:t>
            </w:r>
          </w:p>
        </w:tc>
        <w:tc>
          <w:tcPr>
            <w:tcW w:w="1945" w:type="dxa"/>
          </w:tcPr>
          <w:p w:rsidR="003460BF" w:rsidRDefault="003460BF" w:rsidP="00DF4A52">
            <w:pPr>
              <w:jc w:val="center"/>
            </w:pPr>
            <w:r w:rsidRPr="00702C08">
              <w:t>2</w:t>
            </w:r>
          </w:p>
        </w:tc>
        <w:tc>
          <w:tcPr>
            <w:tcW w:w="1834" w:type="dxa"/>
            <w:vAlign w:val="center"/>
          </w:tcPr>
          <w:p w:rsidR="003460BF" w:rsidRDefault="003460BF" w:rsidP="00A55B99">
            <w:pPr>
              <w:pStyle w:val="a3"/>
              <w:ind w:left="0"/>
              <w:jc w:val="center"/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164х178х367</w:t>
            </w:r>
          </w:p>
        </w:tc>
      </w:tr>
      <w:tr w:rsidR="003460BF" w:rsidTr="00C301EA">
        <w:tc>
          <w:tcPr>
            <w:tcW w:w="1871" w:type="dxa"/>
            <w:vAlign w:val="center"/>
          </w:tcPr>
          <w:p w:rsidR="003460BF" w:rsidRDefault="003460BF" w:rsidP="00DF4A52">
            <w:pPr>
              <w:pStyle w:val="a3"/>
              <w:ind w:left="0"/>
              <w:jc w:val="center"/>
            </w:pPr>
            <w:r>
              <w:t>500</w:t>
            </w:r>
          </w:p>
        </w:tc>
        <w:tc>
          <w:tcPr>
            <w:tcW w:w="1945" w:type="dxa"/>
          </w:tcPr>
          <w:p w:rsidR="003460BF" w:rsidRDefault="003460BF" w:rsidP="00DF4A52">
            <w:pPr>
              <w:jc w:val="center"/>
            </w:pPr>
            <w:r w:rsidRPr="00702C08">
              <w:t>2</w:t>
            </w:r>
          </w:p>
        </w:tc>
        <w:tc>
          <w:tcPr>
            <w:tcW w:w="1834" w:type="dxa"/>
            <w:vAlign w:val="center"/>
          </w:tcPr>
          <w:p w:rsidR="003460BF" w:rsidRDefault="003460BF" w:rsidP="00A55B99">
            <w:pPr>
              <w:pStyle w:val="a3"/>
              <w:ind w:left="0"/>
              <w:jc w:val="center"/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215х181х368</w:t>
            </w:r>
          </w:p>
        </w:tc>
      </w:tr>
      <w:tr w:rsidR="003460BF" w:rsidTr="00C301EA">
        <w:tc>
          <w:tcPr>
            <w:tcW w:w="1871" w:type="dxa"/>
            <w:vAlign w:val="center"/>
          </w:tcPr>
          <w:p w:rsidR="003460BF" w:rsidRDefault="003460BF" w:rsidP="00DF4A52">
            <w:pPr>
              <w:pStyle w:val="a3"/>
              <w:ind w:left="0"/>
              <w:jc w:val="center"/>
            </w:pPr>
            <w:r>
              <w:t>800</w:t>
            </w:r>
          </w:p>
        </w:tc>
        <w:tc>
          <w:tcPr>
            <w:tcW w:w="1945" w:type="dxa"/>
          </w:tcPr>
          <w:p w:rsidR="003460BF" w:rsidRDefault="003460BF" w:rsidP="00DF4A52">
            <w:pPr>
              <w:jc w:val="center"/>
            </w:pPr>
            <w:r w:rsidRPr="00702C08">
              <w:t>2</w:t>
            </w:r>
          </w:p>
        </w:tc>
        <w:tc>
          <w:tcPr>
            <w:tcW w:w="1834" w:type="dxa"/>
            <w:vAlign w:val="center"/>
          </w:tcPr>
          <w:p w:rsidR="003460BF" w:rsidRDefault="003460BF" w:rsidP="00A55B99">
            <w:pPr>
              <w:pStyle w:val="a3"/>
              <w:ind w:left="0"/>
              <w:jc w:val="center"/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318х179х369</w:t>
            </w:r>
          </w:p>
        </w:tc>
      </w:tr>
      <w:tr w:rsidR="003460BF" w:rsidTr="00C301EA">
        <w:tc>
          <w:tcPr>
            <w:tcW w:w="1871" w:type="dxa"/>
            <w:vAlign w:val="center"/>
          </w:tcPr>
          <w:p w:rsidR="003460BF" w:rsidRPr="00E6240E" w:rsidRDefault="003460BF" w:rsidP="00DF4A52">
            <w:pPr>
              <w:pStyle w:val="a3"/>
              <w:ind w:left="0"/>
              <w:jc w:val="center"/>
              <w:rPr>
                <w:b/>
                <w:color w:val="FF0000"/>
              </w:rPr>
            </w:pPr>
            <w:r w:rsidRPr="00E6240E">
              <w:rPr>
                <w:b/>
                <w:color w:val="FF0000"/>
              </w:rPr>
              <w:t>1000</w:t>
            </w:r>
          </w:p>
        </w:tc>
        <w:tc>
          <w:tcPr>
            <w:tcW w:w="1945" w:type="dxa"/>
          </w:tcPr>
          <w:p w:rsidR="003460BF" w:rsidRPr="00E6240E" w:rsidRDefault="003460BF" w:rsidP="00DF4A52">
            <w:pPr>
              <w:jc w:val="center"/>
              <w:rPr>
                <w:b/>
                <w:color w:val="FF0000"/>
              </w:rPr>
            </w:pPr>
            <w:r w:rsidRPr="00E6240E">
              <w:rPr>
                <w:b/>
                <w:color w:val="FF0000"/>
              </w:rPr>
              <w:t>2</w:t>
            </w:r>
          </w:p>
        </w:tc>
        <w:tc>
          <w:tcPr>
            <w:tcW w:w="1834" w:type="dxa"/>
            <w:vAlign w:val="center"/>
          </w:tcPr>
          <w:p w:rsidR="003460BF" w:rsidRPr="00E6240E" w:rsidRDefault="003460BF" w:rsidP="00A55B99">
            <w:pPr>
              <w:pStyle w:val="a3"/>
              <w:ind w:left="0"/>
              <w:jc w:val="center"/>
              <w:rPr>
                <w:b/>
                <w:color w:val="FF0000"/>
              </w:rPr>
            </w:pPr>
            <w:r w:rsidRPr="00E6240E">
              <w:rPr>
                <w:rFonts w:ascii="Verdana" w:hAnsi="Verdana"/>
                <w:b/>
                <w:color w:val="FF0000"/>
                <w:sz w:val="18"/>
                <w:szCs w:val="18"/>
              </w:rPr>
              <w:t>417х179х369</w:t>
            </w:r>
          </w:p>
        </w:tc>
      </w:tr>
      <w:tr w:rsidR="003460BF" w:rsidTr="00C301EA">
        <w:tc>
          <w:tcPr>
            <w:tcW w:w="1871" w:type="dxa"/>
            <w:vAlign w:val="center"/>
          </w:tcPr>
          <w:p w:rsidR="003460BF" w:rsidRDefault="003460BF" w:rsidP="00847061">
            <w:pPr>
              <w:pStyle w:val="a3"/>
              <w:ind w:left="0"/>
              <w:jc w:val="center"/>
            </w:pPr>
            <w:r>
              <w:t>1600</w:t>
            </w:r>
          </w:p>
        </w:tc>
        <w:tc>
          <w:tcPr>
            <w:tcW w:w="1945" w:type="dxa"/>
          </w:tcPr>
          <w:p w:rsidR="003460BF" w:rsidRDefault="003460BF" w:rsidP="00DF4A52">
            <w:pPr>
              <w:jc w:val="center"/>
            </w:pPr>
            <w:r w:rsidRPr="00702C08">
              <w:t>2</w:t>
            </w:r>
          </w:p>
        </w:tc>
        <w:tc>
          <w:tcPr>
            <w:tcW w:w="1834" w:type="dxa"/>
            <w:vAlign w:val="center"/>
          </w:tcPr>
          <w:p w:rsidR="003460BF" w:rsidRDefault="003460BF" w:rsidP="00A55B99">
            <w:pPr>
              <w:pStyle w:val="a3"/>
              <w:ind w:left="0"/>
              <w:jc w:val="center"/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334х358х371</w:t>
            </w:r>
          </w:p>
        </w:tc>
      </w:tr>
      <w:tr w:rsidR="003460BF" w:rsidTr="00C301EA">
        <w:tc>
          <w:tcPr>
            <w:tcW w:w="1871" w:type="dxa"/>
            <w:vAlign w:val="center"/>
          </w:tcPr>
          <w:p w:rsidR="003460BF" w:rsidRDefault="003460BF" w:rsidP="00DF4A52">
            <w:pPr>
              <w:pStyle w:val="a3"/>
              <w:ind w:left="0"/>
              <w:jc w:val="center"/>
            </w:pPr>
            <w:r>
              <w:t>2000</w:t>
            </w:r>
          </w:p>
        </w:tc>
        <w:tc>
          <w:tcPr>
            <w:tcW w:w="1945" w:type="dxa"/>
          </w:tcPr>
          <w:p w:rsidR="003460BF" w:rsidRDefault="003460BF" w:rsidP="00DF4A52">
            <w:pPr>
              <w:jc w:val="center"/>
            </w:pPr>
            <w:r w:rsidRPr="00702C08">
              <w:t>2</w:t>
            </w:r>
          </w:p>
        </w:tc>
        <w:tc>
          <w:tcPr>
            <w:tcW w:w="1834" w:type="dxa"/>
            <w:vAlign w:val="center"/>
          </w:tcPr>
          <w:p w:rsidR="003460BF" w:rsidRDefault="003460BF" w:rsidP="00A55B99">
            <w:pPr>
              <w:pStyle w:val="a3"/>
              <w:ind w:left="0"/>
              <w:jc w:val="center"/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528x125x323</w:t>
            </w:r>
          </w:p>
        </w:tc>
      </w:tr>
      <w:tr w:rsidR="003460BF" w:rsidTr="00C301EA">
        <w:tc>
          <w:tcPr>
            <w:tcW w:w="1871" w:type="dxa"/>
            <w:vAlign w:val="center"/>
          </w:tcPr>
          <w:p w:rsidR="003460BF" w:rsidRDefault="003460BF" w:rsidP="00847061">
            <w:pPr>
              <w:pStyle w:val="a3"/>
              <w:ind w:left="0"/>
              <w:jc w:val="center"/>
            </w:pPr>
            <w:r>
              <w:t>2600</w:t>
            </w:r>
          </w:p>
        </w:tc>
        <w:tc>
          <w:tcPr>
            <w:tcW w:w="1945" w:type="dxa"/>
          </w:tcPr>
          <w:p w:rsidR="003460BF" w:rsidRDefault="003460BF" w:rsidP="00DF4A52">
            <w:pPr>
              <w:jc w:val="center"/>
            </w:pPr>
            <w:r w:rsidRPr="00702C08">
              <w:t>2</w:t>
            </w:r>
          </w:p>
        </w:tc>
        <w:tc>
          <w:tcPr>
            <w:tcW w:w="1834" w:type="dxa"/>
            <w:vAlign w:val="center"/>
          </w:tcPr>
          <w:p w:rsidR="003460BF" w:rsidRDefault="003460BF" w:rsidP="00A55B99">
            <w:pPr>
              <w:pStyle w:val="a3"/>
              <w:ind w:left="0"/>
              <w:jc w:val="center"/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528x125x323</w:t>
            </w:r>
          </w:p>
        </w:tc>
      </w:tr>
    </w:tbl>
    <w:p w:rsidR="0084421D" w:rsidRDefault="0084421D" w:rsidP="00636346">
      <w:pPr>
        <w:pStyle w:val="1"/>
        <w:numPr>
          <w:ilvl w:val="0"/>
          <w:numId w:val="2"/>
        </w:numPr>
      </w:pPr>
      <w:bookmarkStart w:id="6" w:name="_Toc416028977"/>
      <w:r>
        <w:t>ТРЕБОВАНИЯ К БЕЗОПАСНОСТИ</w:t>
      </w:r>
      <w:bookmarkEnd w:id="6"/>
    </w:p>
    <w:p w:rsidR="0084421D" w:rsidRDefault="0084421D" w:rsidP="0084421D">
      <w:pPr>
        <w:pStyle w:val="a3"/>
        <w:numPr>
          <w:ilvl w:val="1"/>
          <w:numId w:val="2"/>
        </w:numPr>
      </w:pPr>
      <w: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3460BF" w:rsidRDefault="003460BF" w:rsidP="0084421D">
      <w:pPr>
        <w:pStyle w:val="a3"/>
        <w:numPr>
          <w:ilvl w:val="1"/>
          <w:numId w:val="2"/>
        </w:numPr>
      </w:pPr>
      <w:r>
        <w:t>Конструкция АЭ должна удовлетворять стандартам в области охраны труда и особым требованиям Заказчика</w:t>
      </w:r>
    </w:p>
    <w:p w:rsidR="0084421D" w:rsidRDefault="0090492C" w:rsidP="0084421D">
      <w:pPr>
        <w:pStyle w:val="a3"/>
        <w:numPr>
          <w:ilvl w:val="1"/>
          <w:numId w:val="2"/>
        </w:numPr>
      </w:pPr>
      <w:r>
        <w:rPr>
          <w:rFonts w:ascii="Verdana" w:hAnsi="Verdana"/>
          <w:color w:val="000000"/>
          <w:sz w:val="18"/>
          <w:szCs w:val="18"/>
        </w:rPr>
        <w:t xml:space="preserve">Каждый элемент должен быть оборудован предохранительным клапаном, регулирующим давление в </w:t>
      </w:r>
      <w:r w:rsidR="003460BF">
        <w:rPr>
          <w:rFonts w:ascii="Verdana" w:hAnsi="Verdana"/>
          <w:color w:val="000000"/>
          <w:sz w:val="18"/>
          <w:szCs w:val="18"/>
        </w:rPr>
        <w:t>АЭ</w:t>
      </w:r>
      <w:r w:rsidR="0084421D">
        <w:t>.</w:t>
      </w:r>
    </w:p>
    <w:p w:rsidR="0090492C" w:rsidRDefault="0090492C" w:rsidP="0090492C">
      <w:pPr>
        <w:shd w:val="clear" w:color="auto" w:fill="FFFFFF"/>
        <w:spacing w:before="100" w:beforeAutospacing="1" w:after="100" w:afterAutospacing="1" w:line="240" w:lineRule="auto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    </w:t>
      </w:r>
      <w:r w:rsidR="00896FD1">
        <w:rPr>
          <w:rFonts w:ascii="Verdana" w:hAnsi="Verdana"/>
          <w:color w:val="000000"/>
          <w:sz w:val="18"/>
          <w:szCs w:val="18"/>
        </w:rPr>
        <w:t>7</w:t>
      </w:r>
      <w:r>
        <w:rPr>
          <w:rFonts w:ascii="Verdana" w:hAnsi="Verdana"/>
          <w:color w:val="000000"/>
          <w:sz w:val="18"/>
          <w:szCs w:val="18"/>
        </w:rPr>
        <w:t xml:space="preserve">.3  </w:t>
      </w:r>
      <w:r w:rsidR="00EB32B8">
        <w:rPr>
          <w:rFonts w:ascii="Verdana" w:hAnsi="Verdana"/>
          <w:color w:val="000000"/>
          <w:sz w:val="18"/>
          <w:szCs w:val="18"/>
        </w:rPr>
        <w:t xml:space="preserve"> </w:t>
      </w:r>
      <w:r>
        <w:rPr>
          <w:rFonts w:ascii="Verdana" w:hAnsi="Verdana"/>
          <w:color w:val="000000"/>
          <w:sz w:val="18"/>
          <w:szCs w:val="18"/>
        </w:rPr>
        <w:t>Корпус и крышка должны быть выполнены из ударопрочных и огнестойких пластмасс;</w:t>
      </w:r>
    </w:p>
    <w:p w:rsidR="00636346" w:rsidRDefault="00636346" w:rsidP="0084421D">
      <w:pPr>
        <w:pStyle w:val="1"/>
        <w:numPr>
          <w:ilvl w:val="0"/>
          <w:numId w:val="2"/>
        </w:numPr>
      </w:pPr>
      <w:bookmarkStart w:id="7" w:name="_Toc416028978"/>
      <w:r w:rsidRPr="00636346">
        <w:lastRenderedPageBreak/>
        <w:t>ТРЕБОВАНИЯ К НАДЕЖНОСТИ И РЕЗЕРВИРОВАНИЮ</w:t>
      </w:r>
      <w:bookmarkEnd w:id="7"/>
    </w:p>
    <w:p w:rsidR="00636346" w:rsidRDefault="00796D02" w:rsidP="00796D02">
      <w:pPr>
        <w:pStyle w:val="a3"/>
        <w:numPr>
          <w:ilvl w:val="1"/>
          <w:numId w:val="2"/>
        </w:numPr>
      </w:pPr>
      <w:r>
        <w:t>Срок службы оборудования при круглосуточном режиме работы ДОЛЖЕН быть не менее 1</w:t>
      </w:r>
      <w:r w:rsidR="00847061">
        <w:t>5</w:t>
      </w:r>
      <w:r w:rsidR="003460BF">
        <w:t xml:space="preserve"> лет, при количестве циклов заряд-разряд не более 1200, без потери емкости.</w:t>
      </w:r>
    </w:p>
    <w:p w:rsidR="003460BF" w:rsidRPr="00636346" w:rsidRDefault="003460BF" w:rsidP="00796D02">
      <w:pPr>
        <w:pStyle w:val="a3"/>
        <w:numPr>
          <w:ilvl w:val="1"/>
          <w:numId w:val="2"/>
        </w:numPr>
      </w:pPr>
      <w:r>
        <w:t>Время резервирования должно соответствовать, заявленной емкости АЭ.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8" w:name="_Toc416028979"/>
      <w:r w:rsidRPr="00636346">
        <w:t>ТРЕБОВАНИЯ К УСЛОВИЯМ ЭКСПЛУАТАЦИИ</w:t>
      </w:r>
      <w:bookmarkEnd w:id="8"/>
    </w:p>
    <w:p w:rsidR="00796D02" w:rsidRDefault="00796D02" w:rsidP="00796D02">
      <w:pPr>
        <w:pStyle w:val="a3"/>
        <w:numPr>
          <w:ilvl w:val="1"/>
          <w:numId w:val="2"/>
        </w:numPr>
      </w:pPr>
      <w:r>
        <w:t>Диапазон рабочи</w:t>
      </w:r>
      <w:r w:rsidR="00C213A6">
        <w:t>х температур, при котором должно</w:t>
      </w:r>
      <w:r>
        <w:t xml:space="preserve"> гарантироваться </w:t>
      </w:r>
      <w:r w:rsidR="00C213A6">
        <w:t>соблюдение функциональных параметров</w:t>
      </w:r>
      <w:r>
        <w:t xml:space="preserve"> </w:t>
      </w:r>
      <w:r w:rsidR="00896FD1">
        <w:t>АЭ: -40</w:t>
      </w:r>
      <w:r>
        <w:t xml:space="preserve"> ˚С до +</w:t>
      </w:r>
      <w:r w:rsidR="00896FD1">
        <w:t>50</w:t>
      </w:r>
      <w:r>
        <w:t xml:space="preserve"> ˚С.</w:t>
      </w:r>
    </w:p>
    <w:p w:rsidR="00796D02" w:rsidRDefault="00796D02" w:rsidP="00796D02">
      <w:pPr>
        <w:pStyle w:val="a3"/>
        <w:numPr>
          <w:ilvl w:val="1"/>
          <w:numId w:val="2"/>
        </w:numPr>
      </w:pPr>
      <w:r>
        <w:t>Относительная влажность: 80 % при +25 ˚С.</w:t>
      </w:r>
    </w:p>
    <w:p w:rsidR="00636346" w:rsidRPr="00636346" w:rsidRDefault="00796D02" w:rsidP="00796D02">
      <w:pPr>
        <w:pStyle w:val="a3"/>
        <w:numPr>
          <w:ilvl w:val="1"/>
          <w:numId w:val="2"/>
        </w:numPr>
      </w:pPr>
      <w:r>
        <w:t xml:space="preserve">Оборудование должно быть работоспособным и сохранять параметры после воздействия вибрации с амплитудой </w:t>
      </w:r>
      <w:proofErr w:type="spellStart"/>
      <w:r>
        <w:t>виброускорения</w:t>
      </w:r>
      <w:proofErr w:type="spellEnd"/>
      <w:r>
        <w:t xml:space="preserve"> 2g в течение 30 мин на частоте 25 Гц.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9" w:name="_Toc416028981"/>
      <w:r w:rsidRPr="00636346">
        <w:t>ТРЕБОВАНИЯ К СОСТАВУ ПОСТАВЛЯЕМОЙ ДОКУМЕНТАЦИИ</w:t>
      </w:r>
      <w:bookmarkEnd w:id="9"/>
    </w:p>
    <w:p w:rsidR="004608FB" w:rsidRDefault="004608FB" w:rsidP="004608FB">
      <w:pPr>
        <w:pStyle w:val="a3"/>
        <w:numPr>
          <w:ilvl w:val="1"/>
          <w:numId w:val="2"/>
        </w:numPr>
      </w:pPr>
      <w:r>
        <w:t>Поставщиком должны быть представлены данные о предлагаемой к поставке эксплуатационно-технической документации на русском язык</w:t>
      </w:r>
      <w:r w:rsidR="006C3476">
        <w:t>е</w:t>
      </w:r>
      <w:r>
        <w:t xml:space="preserve">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</w:t>
      </w:r>
      <w:r w:rsidR="006C3476">
        <w:t>монтажу и вводу в эксплуатацию</w:t>
      </w:r>
      <w:r>
        <w:t>.</w:t>
      </w:r>
    </w:p>
    <w:p w:rsidR="00E467A1" w:rsidRDefault="004608FB" w:rsidP="004608FB">
      <w:pPr>
        <w:pStyle w:val="a3"/>
        <w:numPr>
          <w:ilvl w:val="1"/>
          <w:numId w:val="2"/>
        </w:numPr>
      </w:pPr>
      <w:r>
        <w:t>Документация должна включать</w:t>
      </w:r>
      <w:r w:rsidR="00AF2064">
        <w:t>, в том числе</w:t>
      </w:r>
      <w:r w:rsidR="00E467A1">
        <w:t>:</w:t>
      </w:r>
    </w:p>
    <w:p w:rsidR="00AF2064" w:rsidRDefault="00AF2064" w:rsidP="00AF2064">
      <w:pPr>
        <w:pStyle w:val="a3"/>
        <w:numPr>
          <w:ilvl w:val="2"/>
          <w:numId w:val="2"/>
        </w:numPr>
      </w:pPr>
      <w:r>
        <w:t>Паспорт,</w:t>
      </w:r>
      <w:r w:rsidRPr="00AF2064">
        <w:t xml:space="preserve"> на каждый вид </w:t>
      </w:r>
      <w:r w:rsidR="006C3476">
        <w:t>А</w:t>
      </w:r>
      <w:r w:rsidR="00986E98">
        <w:t>Э</w:t>
      </w:r>
      <w:r w:rsidRPr="00AF2064">
        <w:t>;</w:t>
      </w:r>
    </w:p>
    <w:p w:rsidR="004608FB" w:rsidRDefault="006C3476" w:rsidP="00E467A1">
      <w:pPr>
        <w:pStyle w:val="a3"/>
        <w:numPr>
          <w:ilvl w:val="2"/>
          <w:numId w:val="2"/>
        </w:numPr>
      </w:pPr>
      <w:r>
        <w:t>С</w:t>
      </w:r>
      <w:r w:rsidR="004608FB">
        <w:t xml:space="preserve">пецификации </w:t>
      </w:r>
      <w:r>
        <w:t>поставляемого оборудования</w:t>
      </w:r>
      <w:r w:rsidR="004608FB" w:rsidRPr="004608FB">
        <w:t xml:space="preserve"> </w:t>
      </w:r>
      <w:r w:rsidR="004608FB">
        <w:t>без указания стоимости</w:t>
      </w:r>
    </w:p>
    <w:p w:rsidR="004608FB" w:rsidRDefault="006C3476" w:rsidP="00E467A1">
      <w:pPr>
        <w:pStyle w:val="a3"/>
        <w:numPr>
          <w:ilvl w:val="2"/>
          <w:numId w:val="2"/>
        </w:numPr>
      </w:pPr>
      <w:r>
        <w:t>К</w:t>
      </w:r>
      <w:r w:rsidR="004608FB">
        <w:t xml:space="preserve">опии сертификатов соответствия требованиям </w:t>
      </w:r>
      <w:proofErr w:type="spellStart"/>
      <w:r w:rsidR="004608FB">
        <w:t>Минкомсвязи</w:t>
      </w:r>
      <w:proofErr w:type="spellEnd"/>
      <w:r w:rsidR="004608FB">
        <w:t xml:space="preserve"> РФ, сертификатов </w:t>
      </w:r>
      <w:r>
        <w:t xml:space="preserve"> </w:t>
      </w:r>
      <w:r w:rsidR="004608FB">
        <w:t>происхождения товаров и соответствия качеству, либо информация о сроках получения сертификатов</w:t>
      </w:r>
    </w:p>
    <w:p w:rsidR="00E467A1" w:rsidRDefault="006C3476" w:rsidP="00E467A1">
      <w:pPr>
        <w:pStyle w:val="a3"/>
        <w:numPr>
          <w:ilvl w:val="2"/>
          <w:numId w:val="2"/>
        </w:numPr>
      </w:pPr>
      <w:r>
        <w:t>Аккумуляторный журнал (формуляр)</w:t>
      </w:r>
      <w:r w:rsidR="00E467A1">
        <w:t xml:space="preserve">. </w:t>
      </w:r>
    </w:p>
    <w:p w:rsidR="004608FB" w:rsidRDefault="004608FB" w:rsidP="00E467A1">
      <w:pPr>
        <w:pStyle w:val="a3"/>
        <w:numPr>
          <w:ilvl w:val="1"/>
          <w:numId w:val="2"/>
        </w:numPr>
      </w:pPr>
      <w: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0" w:name="_Toc416028982"/>
      <w:r w:rsidRPr="00636346">
        <w:t>ТРЕБОВАНИЯ К ГАРАНТИЙНЫМ ОБЯЗАТЕЛЬСТВАМ</w:t>
      </w:r>
      <w:bookmarkEnd w:id="10"/>
    </w:p>
    <w:p w:rsidR="00933EE4" w:rsidRDefault="00933EE4" w:rsidP="00A057E2">
      <w:pPr>
        <w:pStyle w:val="a3"/>
        <w:numPr>
          <w:ilvl w:val="1"/>
          <w:numId w:val="2"/>
        </w:numPr>
      </w:pPr>
      <w:r>
        <w:t xml:space="preserve">Поставщик должен гарантировать соответствие качества </w:t>
      </w:r>
      <w:r w:rsidR="006C3476">
        <w:t>А</w:t>
      </w:r>
      <w:r w:rsidR="00986E98">
        <w:t>Э</w:t>
      </w:r>
      <w:r w:rsidR="006C3C4B">
        <w:t xml:space="preserve"> </w:t>
      </w:r>
      <w:r>
        <w:t xml:space="preserve"> настоящи</w:t>
      </w:r>
      <w:r w:rsidR="006C3C4B">
        <w:t>м</w:t>
      </w:r>
      <w:r>
        <w:t xml:space="preserve"> технически</w:t>
      </w:r>
      <w:r w:rsidR="006C3C4B">
        <w:t>м требованиям</w:t>
      </w:r>
      <w:r>
        <w:t>.</w:t>
      </w:r>
    </w:p>
    <w:p w:rsidR="00933EE4" w:rsidRDefault="00933EE4" w:rsidP="00A057E2">
      <w:pPr>
        <w:pStyle w:val="a3"/>
        <w:numPr>
          <w:ilvl w:val="1"/>
          <w:numId w:val="2"/>
        </w:numPr>
      </w:pPr>
      <w:r>
        <w:t>Гарантийный срок должен быть не менее 24 месяцев с момента ввода в действие.</w:t>
      </w:r>
    </w:p>
    <w:p w:rsidR="00933EE4" w:rsidRDefault="00933EE4" w:rsidP="00A057E2">
      <w:pPr>
        <w:pStyle w:val="a3"/>
        <w:numPr>
          <w:ilvl w:val="1"/>
          <w:numId w:val="2"/>
        </w:numPr>
      </w:pPr>
      <w:r>
        <w:t xml:space="preserve"> В течение гарантийного срока Поставщик должен производить безвозмездную замену</w:t>
      </w:r>
      <w:r w:rsidR="006C3476">
        <w:t xml:space="preserve"> А</w:t>
      </w:r>
      <w:r w:rsidR="00986E98">
        <w:t>Э</w:t>
      </w:r>
      <w:r>
        <w:t>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A057E2" w:rsidRDefault="00933EE4" w:rsidP="00986E98">
      <w:pPr>
        <w:pStyle w:val="a3"/>
        <w:ind w:left="792"/>
      </w:pPr>
      <w:r>
        <w:t xml:space="preserve"> 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1" w:name="_Toc416028987"/>
      <w:r w:rsidRPr="00636346">
        <w:t>НЕОБХОДИМЫЕ УСЛУГИ ПОСТАВЩИКА</w:t>
      </w:r>
      <w:bookmarkEnd w:id="11"/>
    </w:p>
    <w:p w:rsidR="00636346" w:rsidRDefault="00BB2ECA" w:rsidP="00BB2ECA">
      <w:pPr>
        <w:pStyle w:val="a3"/>
        <w:numPr>
          <w:ilvl w:val="1"/>
          <w:numId w:val="2"/>
        </w:numPr>
      </w:pPr>
      <w:r w:rsidRPr="00BB2ECA">
        <w:t>Поставщик должен представить условия оказания следующих услуг:</w:t>
      </w:r>
    </w:p>
    <w:p w:rsidR="00BB2ECA" w:rsidRDefault="00BB2ECA" w:rsidP="00BB2ECA">
      <w:pPr>
        <w:pStyle w:val="a3"/>
        <w:numPr>
          <w:ilvl w:val="2"/>
          <w:numId w:val="2"/>
        </w:numPr>
      </w:pPr>
      <w:r>
        <w:t xml:space="preserve">Доставка оборудования (включая страхование, получение разрешения на ввоз, транспортировку, </w:t>
      </w:r>
      <w:proofErr w:type="spellStart"/>
      <w:r>
        <w:t>растаможивание</w:t>
      </w:r>
      <w:proofErr w:type="spellEnd"/>
      <w:r>
        <w:t xml:space="preserve">, разгрузку, размещение на площадках Заказчика); </w:t>
      </w:r>
    </w:p>
    <w:p w:rsidR="00BB2ECA" w:rsidRDefault="00BB2ECA" w:rsidP="00BB2ECA">
      <w:pPr>
        <w:pStyle w:val="a3"/>
        <w:numPr>
          <w:ilvl w:val="2"/>
          <w:numId w:val="2"/>
        </w:numPr>
      </w:pPr>
      <w:r>
        <w:t xml:space="preserve">Гарантийное обслуживание; </w:t>
      </w:r>
    </w:p>
    <w:p w:rsidR="00BB2ECA" w:rsidRDefault="00BB2ECA" w:rsidP="00BB2ECA">
      <w:pPr>
        <w:pStyle w:val="a3"/>
        <w:numPr>
          <w:ilvl w:val="1"/>
          <w:numId w:val="2"/>
        </w:numPr>
      </w:pPr>
      <w:r>
        <w:t xml:space="preserve">Поставщик несет ответственность за выполнение выше указанных услуг, а также за качественные показатели оборудования. Поставщик отвечает за хранение, доставку, разгрузку, размещение </w:t>
      </w:r>
      <w:r w:rsidR="00BF4D1F">
        <w:t xml:space="preserve">до </w:t>
      </w:r>
      <w:r>
        <w:t xml:space="preserve">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</w:t>
      </w:r>
      <w:r>
        <w:lastRenderedPageBreak/>
        <w:t>Поставщика, Заказчик несет все расходы и издержки по замене поврежденных материалов, если необходимо.</w:t>
      </w:r>
    </w:p>
    <w:p w:rsidR="00BB2ECA" w:rsidRPr="00636346" w:rsidRDefault="00BB2ECA" w:rsidP="00BB2ECA">
      <w:pPr>
        <w:pStyle w:val="a3"/>
        <w:numPr>
          <w:ilvl w:val="1"/>
          <w:numId w:val="2"/>
        </w:numPr>
      </w:pPr>
      <w:r>
        <w:t>В случае если указания Поставщика, выполненные в точности персон</w:t>
      </w:r>
      <w:r w:rsidR="00986E98">
        <w:t xml:space="preserve">алом Заказчика, потребовали </w:t>
      </w:r>
      <w:r>
        <w:t>замен</w:t>
      </w:r>
      <w:r w:rsidR="006C3C4B">
        <w:t>у</w:t>
      </w:r>
      <w:r>
        <w:t xml:space="preserve"> </w:t>
      </w:r>
      <w:r w:rsidR="00986E98">
        <w:t>АЭ</w:t>
      </w:r>
      <w:r>
        <w:t>, дополнительные работы выполняются за счет Поставщика.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2" w:name="_Toc416028989"/>
      <w:r w:rsidRPr="00636346">
        <w:t>ТРЕБОВАНИЯ К ИСПЫТАНИЯМ</w:t>
      </w:r>
      <w:bookmarkEnd w:id="12"/>
    </w:p>
    <w:p w:rsidR="007276CD" w:rsidRDefault="00EB32B8" w:rsidP="007276CD">
      <w:pPr>
        <w:pStyle w:val="a3"/>
        <w:numPr>
          <w:ilvl w:val="1"/>
          <w:numId w:val="2"/>
        </w:numPr>
      </w:pPr>
      <w:r>
        <w:rPr>
          <w:rFonts w:ascii="Verdana" w:hAnsi="Verdana"/>
          <w:color w:val="000000"/>
          <w:sz w:val="18"/>
          <w:szCs w:val="18"/>
        </w:rPr>
        <w:t xml:space="preserve">Номинальная емкость должна достигать </w:t>
      </w:r>
      <w:r w:rsidR="006C3C4B">
        <w:rPr>
          <w:rFonts w:ascii="Verdana" w:hAnsi="Verdana"/>
          <w:color w:val="000000"/>
          <w:sz w:val="18"/>
          <w:szCs w:val="18"/>
        </w:rPr>
        <w:t>не менее 95</w:t>
      </w:r>
      <w:r>
        <w:rPr>
          <w:rFonts w:ascii="Verdana" w:hAnsi="Verdana"/>
          <w:color w:val="000000"/>
          <w:sz w:val="18"/>
          <w:szCs w:val="18"/>
        </w:rPr>
        <w:t>% в первом цикле заряд/разряд</w:t>
      </w:r>
      <w:r w:rsidR="006C3C4B">
        <w:rPr>
          <w:rFonts w:ascii="Verdana" w:hAnsi="Verdana"/>
          <w:color w:val="000000"/>
          <w:sz w:val="18"/>
          <w:szCs w:val="18"/>
        </w:rPr>
        <w:t xml:space="preserve"> и 100% в пятом цикле заряд-разряд</w:t>
      </w:r>
      <w:r>
        <w:rPr>
          <w:rFonts w:ascii="Verdana" w:hAnsi="Verdana"/>
          <w:color w:val="000000"/>
          <w:sz w:val="18"/>
          <w:szCs w:val="18"/>
        </w:rPr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3" w:name="_Toc416028990"/>
      <w:r w:rsidRPr="00636346">
        <w:t>ТРЕБОВАНИЯ К УСЛОВИЯМ ТРАНСПОРТИРОВКИ И ХРАНЕНИЯ</w:t>
      </w:r>
      <w:bookmarkEnd w:id="13"/>
    </w:p>
    <w:p w:rsidR="00636346" w:rsidRDefault="009A04BA" w:rsidP="009A04BA">
      <w:pPr>
        <w:pStyle w:val="a3"/>
        <w:numPr>
          <w:ilvl w:val="1"/>
          <w:numId w:val="2"/>
        </w:numPr>
      </w:pPr>
      <w:r w:rsidRPr="009A04BA">
        <w:t>Не предъявляются в связи с тем, что за доставку ответственность возлагается на Поставщика.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</w:tc>
        <w:tc>
          <w:tcPr>
            <w:tcW w:w="4956" w:type="dxa"/>
          </w:tcPr>
          <w:p w:rsidR="00B1647D" w:rsidRDefault="00B1647D" w:rsidP="00B1647D"/>
        </w:tc>
      </w:tr>
    </w:tbl>
    <w:p w:rsidR="00B1647D" w:rsidRPr="00636346" w:rsidRDefault="00B1647D" w:rsidP="009A04BA"/>
    <w:sectPr w:rsidR="00B1647D" w:rsidRPr="00636346" w:rsidSect="00AF20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CB9" w:rsidRDefault="00511CB9" w:rsidP="00AF2064">
      <w:pPr>
        <w:spacing w:after="0" w:line="240" w:lineRule="auto"/>
      </w:pPr>
      <w:r>
        <w:separator/>
      </w:r>
    </w:p>
  </w:endnote>
  <w:endnote w:type="continuationSeparator" w:id="0">
    <w:p w:rsidR="00511CB9" w:rsidRDefault="00511CB9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CA" w:rsidRDefault="000A77C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8AE" w:rsidRDefault="004C48AE">
    <w:pPr>
      <w:pStyle w:val="ad"/>
    </w:pPr>
    <w:r>
      <w:t>Конфиденциально</w:t>
    </w: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 w:rsidR="000A77CA">
      <w:t>П</w:t>
    </w:r>
    <w:r>
      <w:t>АО Башинформсвязь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CA" w:rsidRDefault="000A77C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CB9" w:rsidRDefault="00511CB9" w:rsidP="00AF2064">
      <w:pPr>
        <w:spacing w:after="0" w:line="240" w:lineRule="auto"/>
      </w:pPr>
      <w:r>
        <w:separator/>
      </w:r>
    </w:p>
  </w:footnote>
  <w:footnote w:type="continuationSeparator" w:id="0">
    <w:p w:rsidR="00511CB9" w:rsidRDefault="00511CB9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CA" w:rsidRDefault="000A77C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4C48AE" w:rsidRDefault="004C48AE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48AE" w:rsidRDefault="004C48AE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F7171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4C48AE" w:rsidRDefault="004C48AE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F7171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CA" w:rsidRDefault="000A77C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2536E2A"/>
    <w:multiLevelType w:val="multilevel"/>
    <w:tmpl w:val="FEA8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027557"/>
    <w:multiLevelType w:val="multilevel"/>
    <w:tmpl w:val="D58E6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10"/>
  </w:num>
  <w:num w:numId="7">
    <w:abstractNumId w:val="6"/>
  </w:num>
  <w:num w:numId="8">
    <w:abstractNumId w:val="2"/>
  </w:num>
  <w:num w:numId="9">
    <w:abstractNumId w:val="12"/>
  </w:num>
  <w:num w:numId="10">
    <w:abstractNumId w:val="11"/>
  </w:num>
  <w:num w:numId="11">
    <w:abstractNumId w:val="13"/>
  </w:num>
  <w:num w:numId="12">
    <w:abstractNumId w:val="4"/>
  </w:num>
  <w:num w:numId="13">
    <w:abstractNumId w:val="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70D81"/>
    <w:rsid w:val="000A77CA"/>
    <w:rsid w:val="000D120B"/>
    <w:rsid w:val="00112450"/>
    <w:rsid w:val="00136965"/>
    <w:rsid w:val="00160EE2"/>
    <w:rsid w:val="00173770"/>
    <w:rsid w:val="00182AE9"/>
    <w:rsid w:val="00194DA0"/>
    <w:rsid w:val="00217896"/>
    <w:rsid w:val="00290900"/>
    <w:rsid w:val="002E299B"/>
    <w:rsid w:val="002F56D1"/>
    <w:rsid w:val="003108B5"/>
    <w:rsid w:val="00320BE3"/>
    <w:rsid w:val="003460BF"/>
    <w:rsid w:val="00350B23"/>
    <w:rsid w:val="003A2E5B"/>
    <w:rsid w:val="003C6623"/>
    <w:rsid w:val="00424FB6"/>
    <w:rsid w:val="004308EC"/>
    <w:rsid w:val="00431C27"/>
    <w:rsid w:val="0043233E"/>
    <w:rsid w:val="004608FB"/>
    <w:rsid w:val="0047056B"/>
    <w:rsid w:val="004C48AE"/>
    <w:rsid w:val="00511CB9"/>
    <w:rsid w:val="00585655"/>
    <w:rsid w:val="005C46AB"/>
    <w:rsid w:val="005E2391"/>
    <w:rsid w:val="00636346"/>
    <w:rsid w:val="00696314"/>
    <w:rsid w:val="006A27B2"/>
    <w:rsid w:val="006B1FE2"/>
    <w:rsid w:val="006C3476"/>
    <w:rsid w:val="006C3C4B"/>
    <w:rsid w:val="00715A37"/>
    <w:rsid w:val="00717A92"/>
    <w:rsid w:val="007276CD"/>
    <w:rsid w:val="00727C5D"/>
    <w:rsid w:val="00765EDA"/>
    <w:rsid w:val="007810C3"/>
    <w:rsid w:val="00787339"/>
    <w:rsid w:val="0078798A"/>
    <w:rsid w:val="00796D02"/>
    <w:rsid w:val="00827150"/>
    <w:rsid w:val="0084421D"/>
    <w:rsid w:val="00847061"/>
    <w:rsid w:val="00896FD1"/>
    <w:rsid w:val="008D3CBF"/>
    <w:rsid w:val="008D4A16"/>
    <w:rsid w:val="008E584B"/>
    <w:rsid w:val="008E7917"/>
    <w:rsid w:val="0090492C"/>
    <w:rsid w:val="00914080"/>
    <w:rsid w:val="00933EE4"/>
    <w:rsid w:val="00986E98"/>
    <w:rsid w:val="009A04BA"/>
    <w:rsid w:val="009C48FA"/>
    <w:rsid w:val="009C725E"/>
    <w:rsid w:val="00A057E2"/>
    <w:rsid w:val="00A53E66"/>
    <w:rsid w:val="00A55B99"/>
    <w:rsid w:val="00A62A7E"/>
    <w:rsid w:val="00AF2064"/>
    <w:rsid w:val="00B1647D"/>
    <w:rsid w:val="00B21D62"/>
    <w:rsid w:val="00BB2ECA"/>
    <w:rsid w:val="00BD7E8F"/>
    <w:rsid w:val="00BF4D1F"/>
    <w:rsid w:val="00C213A6"/>
    <w:rsid w:val="00CB27FA"/>
    <w:rsid w:val="00CE58A7"/>
    <w:rsid w:val="00D315F2"/>
    <w:rsid w:val="00D87EFC"/>
    <w:rsid w:val="00DA16ED"/>
    <w:rsid w:val="00DD647B"/>
    <w:rsid w:val="00DF4A52"/>
    <w:rsid w:val="00DF4E89"/>
    <w:rsid w:val="00E25E1E"/>
    <w:rsid w:val="00E41DCA"/>
    <w:rsid w:val="00E467A1"/>
    <w:rsid w:val="00E6240E"/>
    <w:rsid w:val="00E82BED"/>
    <w:rsid w:val="00E96B6F"/>
    <w:rsid w:val="00EB32B8"/>
    <w:rsid w:val="00EB7175"/>
    <w:rsid w:val="00F47DBA"/>
    <w:rsid w:val="00F96D24"/>
    <w:rsid w:val="00FE6410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Normal (Web)"/>
    <w:basedOn w:val="a"/>
    <w:uiPriority w:val="99"/>
    <w:semiHidden/>
    <w:unhideWhenUsed/>
    <w:rsid w:val="004C48AE"/>
    <w:pPr>
      <w:spacing w:before="105" w:after="105" w:line="240" w:lineRule="auto"/>
      <w:ind w:left="75" w:right="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9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94D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Normal (Web)"/>
    <w:basedOn w:val="a"/>
    <w:uiPriority w:val="99"/>
    <w:semiHidden/>
    <w:unhideWhenUsed/>
    <w:rsid w:val="004C48AE"/>
    <w:pPr>
      <w:spacing w:before="105" w:after="105" w:line="240" w:lineRule="auto"/>
      <w:ind w:left="75" w:right="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94D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94D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5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0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AD75A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AD75A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AD75AB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0B56CD"/>
    <w:rsid w:val="001A4254"/>
    <w:rsid w:val="001B429A"/>
    <w:rsid w:val="0042398E"/>
    <w:rsid w:val="00501CBE"/>
    <w:rsid w:val="005754F1"/>
    <w:rsid w:val="00656145"/>
    <w:rsid w:val="00735C98"/>
    <w:rsid w:val="008F380E"/>
    <w:rsid w:val="008F5C6D"/>
    <w:rsid w:val="00921913"/>
    <w:rsid w:val="00A87942"/>
    <w:rsid w:val="00AD75AB"/>
    <w:rsid w:val="00BB5232"/>
    <w:rsid w:val="00D967C2"/>
    <w:rsid w:val="00E6036A"/>
    <w:rsid w:val="00F0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EED05BE-D1EB-4653-8EF2-27168CE3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ПАО «Башинформсвязь»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Аккумуляторные элементы</dc:subject>
  <dc:creator>Уфа</dc:creator>
  <cp:lastModifiedBy>Фаррахова Эльвера Римовна</cp:lastModifiedBy>
  <cp:revision>3</cp:revision>
  <cp:lastPrinted>2015-06-02T08:58:00Z</cp:lastPrinted>
  <dcterms:created xsi:type="dcterms:W3CDTF">2015-11-13T06:50:00Z</dcterms:created>
  <dcterms:modified xsi:type="dcterms:W3CDTF">2015-11-13T07:06:00Z</dcterms:modified>
</cp:coreProperties>
</file>