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72" w:rsidRDefault="00DB0C72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30FF" w:rsidRDefault="001730FF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30FF" w:rsidRDefault="001730FF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30FF" w:rsidRDefault="001730FF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30FF" w:rsidRDefault="001730FF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30FF" w:rsidRDefault="001730FF" w:rsidP="00DB0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30FF" w:rsidRDefault="001730FF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Pr="00C66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9A593C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структурированных кабельных сетей</w:t>
      </w:r>
      <w:r w:rsidR="00C85C98" w:rsidRPr="00C66C63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и 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цифровых </w:t>
      </w:r>
      <w:r w:rsidR="00C85C98">
        <w:rPr>
          <w:rFonts w:ascii="Times New Roman" w:hAnsi="Times New Roman" w:cs="Times New Roman"/>
          <w:sz w:val="28"/>
          <w:szCs w:val="28"/>
        </w:rPr>
        <w:t>сетей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730FF" w:rsidRDefault="001730FF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1730FF" w:rsidRDefault="001730FF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>Кабели предназначены для использования на распределительных участках сетей широкополосного доступа в частотном диапазоне до 100МГц,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F65EA3">
        <w:rPr>
          <w:rFonts w:ascii="Times New Roman" w:hAnsi="Times New Roman" w:cs="Times New Roman"/>
        </w:rPr>
        <w:t xml:space="preserve"> 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>
        <w:rPr>
          <w:rFonts w:ascii="Times New Roman" w:hAnsi="Times New Roman" w:cs="Times New Roman"/>
        </w:rPr>
        <w:t xml:space="preserve"> 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</w:t>
      </w:r>
      <w:r w:rsidR="00810A35" w:rsidRPr="00810A35">
        <w:t xml:space="preserve"> </w:t>
      </w:r>
      <w:r w:rsidR="00810A35" w:rsidRPr="00810A35">
        <w:rPr>
          <w:rFonts w:ascii="Times New Roman" w:hAnsi="Times New Roman" w:cs="Times New Roman"/>
        </w:rPr>
        <w:t>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</w:t>
      </w:r>
      <w:r>
        <w:rPr>
          <w:rFonts w:ascii="Times New Roman" w:hAnsi="Times New Roman" w:cs="Times New Roman"/>
        </w:rPr>
        <w:t xml:space="preserve"> </w:t>
      </w:r>
      <w:r w:rsidRPr="00810A35">
        <w:rPr>
          <w:rFonts w:ascii="Times New Roman" w:hAnsi="Times New Roman" w:cs="Times New Roman"/>
        </w:rPr>
        <w:t>знак</w:t>
      </w:r>
      <w:r>
        <w:rPr>
          <w:rFonts w:ascii="Times New Roman" w:hAnsi="Times New Roman" w:cs="Times New Roman"/>
        </w:rPr>
        <w:t xml:space="preserve"> 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  <w:r w:rsidR="00C85C98">
        <w:rPr>
          <w:rFonts w:ascii="Times New Roman" w:hAnsi="Times New Roman" w:cs="Times New Roman"/>
        </w:rPr>
        <w:t xml:space="preserve"> Конструктивные особенности некоторых видов кабелей и область применения описаны в Приложении 1,2</w:t>
      </w:r>
      <w:r w:rsidR="00C85C98" w:rsidRPr="00972C83">
        <w:rPr>
          <w:rFonts w:ascii="Times New Roman" w:hAnsi="Times New Roman" w:cs="Times New Roman"/>
        </w:rPr>
        <w:t xml:space="preserve"> 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t xml:space="preserve"> 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</w:t>
      </w:r>
      <w:r w:rsidR="00E01550" w:rsidRPr="00E01550">
        <w:rPr>
          <w:rFonts w:ascii="Times New Roman" w:hAnsi="Times New Roman" w:cs="Times New Roman"/>
        </w:rPr>
        <w:t xml:space="preserve"> </w:t>
      </w:r>
      <w:r w:rsidR="00E01550" w:rsidRPr="00E01550">
        <w:rPr>
          <w:rFonts w:ascii="Times New Roman" w:hAnsi="Times New Roman" w:cs="Times New Roman"/>
          <w:bCs/>
        </w:rPr>
        <w:t>требования</w:t>
      </w:r>
      <w:r>
        <w:rPr>
          <w:rFonts w:ascii="Times New Roman" w:hAnsi="Times New Roman" w:cs="Times New Roman"/>
        </w:rPr>
        <w:t>».</w:t>
      </w:r>
    </w:p>
    <w:p w:rsidR="00780139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97812">
        <w:rPr>
          <w:rFonts w:ascii="Times New Roman" w:hAnsi="Times New Roman" w:cs="Times New Roman"/>
        </w:rPr>
        <w:t xml:space="preserve">Токопроводящие жилы должны быть однопроволочными - из медной мягкой круглой проволоки. </w:t>
      </w:r>
      <w:r w:rsidR="00780139" w:rsidRPr="00780139">
        <w:rPr>
          <w:rFonts w:ascii="Times New Roman" w:hAnsi="Times New Roman" w:cs="Times New Roman"/>
        </w:rPr>
        <w:t>Номинальный диаметр токопроводящ</w:t>
      </w:r>
      <w:r w:rsidR="00780139">
        <w:rPr>
          <w:rFonts w:ascii="Times New Roman" w:hAnsi="Times New Roman" w:cs="Times New Roman"/>
        </w:rPr>
        <w:t xml:space="preserve">их жил должен быть  0,4; 0,5 </w:t>
      </w:r>
      <w:r w:rsidR="00780139" w:rsidRPr="00780139">
        <w:rPr>
          <w:rFonts w:ascii="Times New Roman" w:hAnsi="Times New Roman" w:cs="Times New Roman"/>
        </w:rPr>
        <w:t>мм</w:t>
      </w:r>
      <w:r w:rsidR="00780139">
        <w:rPr>
          <w:rFonts w:ascii="Times New Roman" w:hAnsi="Times New Roman" w:cs="Times New Roman"/>
        </w:rPr>
        <w:t xml:space="preserve">. </w:t>
      </w:r>
      <w:r w:rsidR="00780139" w:rsidRPr="00780139">
        <w:rPr>
          <w:rFonts w:ascii="Times New Roman" w:hAnsi="Times New Roman" w:cs="Times New Roman"/>
        </w:rPr>
        <w:t xml:space="preserve">Для кабелей 5-ой категории диаметр токопроводящей жилы </w:t>
      </w:r>
      <w:r w:rsidR="00780139">
        <w:rPr>
          <w:rFonts w:ascii="Times New Roman" w:hAnsi="Times New Roman" w:cs="Times New Roman"/>
        </w:rPr>
        <w:t xml:space="preserve">не менее </w:t>
      </w:r>
      <w:r w:rsidR="00780139" w:rsidRPr="00780139">
        <w:rPr>
          <w:rFonts w:ascii="Times New Roman" w:hAnsi="Times New Roman" w:cs="Times New Roman"/>
        </w:rPr>
        <w:t>0,5</w:t>
      </w:r>
      <w:r w:rsidR="00780139">
        <w:rPr>
          <w:rFonts w:ascii="Times New Roman" w:hAnsi="Times New Roman" w:cs="Times New Roman"/>
        </w:rPr>
        <w:t xml:space="preserve"> мм</w:t>
      </w:r>
      <w:r w:rsidR="00C85C98">
        <w:rPr>
          <w:rFonts w:ascii="Times New Roman" w:hAnsi="Times New Roman" w:cs="Times New Roman"/>
        </w:rPr>
        <w:t>.</w:t>
      </w:r>
    </w:p>
    <w:p w:rsidR="00C85C98" w:rsidRDefault="00C85C98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Номинальное число пар в кабеле должно быть: 5, 10, 20, 30, 50 и 100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t> </w:t>
      </w:r>
      <w:r w:rsidRPr="00D577D6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810A35">
        <w:rPr>
          <w:rFonts w:ascii="Times New Roman" w:hAnsi="Times New Roman" w:cs="Times New Roman"/>
        </w:rPr>
        <w:t>Приложении 3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577D6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</w:t>
      </w:r>
      <w:r>
        <w:t> </w:t>
      </w:r>
      <w:r w:rsidRPr="00D577D6">
        <w:rPr>
          <w:rFonts w:ascii="Times New Roman" w:hAnsi="Times New Roman" w:cs="Times New Roman"/>
        </w:rPr>
        <w:t>Изоляция должна быть герметичной, без посторонних включений</w:t>
      </w:r>
      <w:r>
        <w:rPr>
          <w:rFonts w:ascii="Times New Roman" w:hAnsi="Times New Roman" w:cs="Times New Roman"/>
        </w:rPr>
        <w:t>.</w:t>
      </w:r>
    </w:p>
    <w:p w:rsidR="004D5A7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40FBD">
        <w:rPr>
          <w:rFonts w:ascii="Times New Roman" w:hAnsi="Times New Roman" w:cs="Times New Roman"/>
        </w:rPr>
        <w:t xml:space="preserve">Электрические параметры кабелей должны соответствовать указанным в </w:t>
      </w:r>
      <w:r w:rsidR="00810A35">
        <w:rPr>
          <w:rFonts w:ascii="Times New Roman" w:hAnsi="Times New Roman" w:cs="Times New Roman"/>
        </w:rPr>
        <w:t>Приложении 4.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>
        <w:rPr>
          <w:rFonts w:ascii="Times New Roman" w:hAnsi="Times New Roman" w:cs="Times New Roman"/>
        </w:rPr>
        <w:t>Приложении 5.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соответствовать указанным в Приложении 6.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810A35" w:rsidRPr="00E102FB">
              <w:rPr>
                <w:rFonts w:ascii="Times New Roman" w:hAnsi="Times New Roman" w:cs="Times New Roman"/>
              </w:rPr>
              <w:t xml:space="preserve"> 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  <w:r w:rsidR="00EE6E93" w:rsidRPr="00164ACD">
              <w:rPr>
                <w:sz w:val="28"/>
              </w:rPr>
              <w:t xml:space="preserve"> 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C85C98" w:rsidRPr="00C85C98" w:rsidRDefault="00C85C98" w:rsidP="00C85C98">
      <w:pPr>
        <w:jc w:val="center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Кабели телефонные с полиэтиленовой изоляцией в пластмассовой оболочке для структурированных кабельных сетей и сетей абонентского доступа</w:t>
      </w:r>
    </w:p>
    <w:tbl>
      <w:tblPr>
        <w:tblStyle w:val="af3"/>
        <w:tblW w:w="1026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800"/>
        <w:gridCol w:w="1898"/>
        <w:gridCol w:w="1098"/>
        <w:gridCol w:w="1417"/>
        <w:gridCol w:w="2067"/>
        <w:gridCol w:w="1980"/>
      </w:tblGrid>
      <w:tr w:rsidR="00C85C98" w:rsidRPr="00421FF7" w:rsidTr="006754F3">
        <w:tc>
          <w:tcPr>
            <w:tcW w:w="180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Марка кабеля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Назначение кабеля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Диаметр жилы, мм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Количество пар, шт.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Основные элементы конструкции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Условия прокладки и эксплуатации</w:t>
            </w:r>
          </w:p>
        </w:tc>
      </w:tr>
      <w:tr w:rsidR="00C85C98" w:rsidRPr="00421FF7" w:rsidTr="006754F3">
        <w:trPr>
          <w:trHeight w:val="3025"/>
        </w:trPr>
        <w:tc>
          <w:tcPr>
            <w:tcW w:w="1800" w:type="dxa"/>
            <w:vAlign w:val="center"/>
          </w:tcPr>
          <w:p w:rsidR="00C85C98" w:rsidRPr="009815EA" w:rsidRDefault="00C85C98" w:rsidP="006754F3">
            <w:pPr>
              <w:jc w:val="center"/>
              <w:rPr>
                <w:b/>
              </w:rPr>
            </w:pPr>
            <w:r w:rsidRPr="009815EA">
              <w:rPr>
                <w:b/>
              </w:rPr>
              <w:t>КВАЭП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  <w:rPr>
                <w:lang w:val="en-US"/>
              </w:rPr>
            </w:pPr>
            <w:r w:rsidRPr="00421FF7">
              <w:t xml:space="preserve">для </w:t>
            </w:r>
            <w:r w:rsidRPr="00421FF7">
              <w:rPr>
                <w:lang w:val="en-US"/>
              </w:rPr>
              <w:t>xDSL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216010">
            <w:pPr>
              <w:jc w:val="center"/>
            </w:pPr>
            <w:r w:rsidRPr="00421FF7">
              <w:t xml:space="preserve">0,4 / 0,5 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1, 2, 3, 4, 5, 10, 20, 25, 30, 50, 100, 150, 200, 300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Сердечник кабеля – витые пары с медными жилами в ПЭ изоляции или элементарные пучки из витых пар. Защитные элементы – экран из алюмополимерной ленты, оболочка из ПЭ.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Для прокладки в телефонной канализации, в коллекторах, шахтах, по станам зданий</w:t>
            </w:r>
          </w:p>
        </w:tc>
      </w:tr>
      <w:tr w:rsidR="00C85C98" w:rsidRPr="00421FF7" w:rsidTr="006754F3">
        <w:trPr>
          <w:trHeight w:val="1600"/>
        </w:trPr>
        <w:tc>
          <w:tcPr>
            <w:tcW w:w="1800" w:type="dxa"/>
            <w:vAlign w:val="center"/>
          </w:tcPr>
          <w:p w:rsidR="00C85C98" w:rsidRPr="009815EA" w:rsidRDefault="00C85C98" w:rsidP="006754F3">
            <w:pPr>
              <w:jc w:val="center"/>
              <w:rPr>
                <w:b/>
              </w:rPr>
            </w:pPr>
            <w:r w:rsidRPr="009815EA">
              <w:rPr>
                <w:b/>
              </w:rPr>
              <w:t>КВАЗЭП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 xml:space="preserve">для </w:t>
            </w:r>
            <w:r w:rsidRPr="00421FF7">
              <w:rPr>
                <w:lang w:val="en-US"/>
              </w:rPr>
              <w:t>xDSL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216010">
            <w:pPr>
              <w:jc w:val="center"/>
            </w:pPr>
            <w:r w:rsidRPr="00421FF7">
              <w:t xml:space="preserve">0,4 / 0,5 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1, 2, 3, 4, 5, 10, 20, 25, 30, 50, 100, 150, 200, 300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То же, с гидрофобным заполнителем (в однопарных кабелях – с водоблокирующими нитями)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То же в условиях повышенной влажности</w:t>
            </w:r>
          </w:p>
        </w:tc>
      </w:tr>
    </w:tbl>
    <w:p w:rsidR="00C85C98" w:rsidRDefault="00C85C98" w:rsidP="00C85C98">
      <w:pPr>
        <w:jc w:val="right"/>
        <w:rPr>
          <w:rFonts w:ascii="Times New Roman" w:hAnsi="Times New Roman" w:cs="Times New Roman"/>
        </w:rPr>
      </w:pPr>
    </w:p>
    <w:p w:rsidR="00C85C98" w:rsidRPr="00C85C98" w:rsidRDefault="00C85C98" w:rsidP="00C85C98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666068" w:rsidRPr="00423ACC" w:rsidRDefault="00666068" w:rsidP="00666068">
      <w:pPr>
        <w:jc w:val="center"/>
        <w:rPr>
          <w:rFonts w:ascii="Times New Roman" w:hAnsi="Times New Roman" w:cs="Times New Roman"/>
        </w:rPr>
      </w:pPr>
      <w:r w:rsidRPr="00423ACC">
        <w:rPr>
          <w:rFonts w:ascii="Times New Roman" w:hAnsi="Times New Roman" w:cs="Times New Roman"/>
        </w:rPr>
        <w:t>Кабели местной связи высокочастотные для цифровых систем передачи на сетях широкополосного доступа в частотном диапазоне до 100МГц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3827"/>
        <w:gridCol w:w="4394"/>
      </w:tblGrid>
      <w:tr w:rsidR="00666068" w:rsidRPr="00216010" w:rsidTr="006754F3">
        <w:trPr>
          <w:trHeight w:val="942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Марка кабеля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кабеля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Преимущественная область применения</w:t>
            </w:r>
          </w:p>
        </w:tc>
      </w:tr>
      <w:tr w:rsidR="00666068" w:rsidRPr="00216010" w:rsidTr="006754F3">
        <w:trPr>
          <w:cantSplit/>
          <w:trHeight w:val="379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>КЦППэп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Кабель цифровой с полиэтиленовой изоляцией жил, с экраном из алюмополиэтиленовой ленты, в полиэтиленовой оболочке</w:t>
            </w:r>
          </w:p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Для прокладки в телефонной канализации, в коллекторах шахт, по стенам зданий и подвески на воздушных линиях связи для организации сети абонентского доступа в частотном диапазоне до 16 МГц</w:t>
            </w:r>
          </w:p>
        </w:tc>
      </w:tr>
      <w:tr w:rsidR="00666068" w:rsidRPr="00216010" w:rsidTr="00216010">
        <w:trPr>
          <w:cantSplit/>
          <w:trHeight w:val="543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КЦППэпЗ 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216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То же, с гидрофобным заполнением</w:t>
            </w: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То же, в условиях повышенной влажности</w:t>
            </w:r>
          </w:p>
        </w:tc>
      </w:tr>
      <w:tr w:rsidR="00666068" w:rsidRPr="00216010" w:rsidTr="006754F3">
        <w:trPr>
          <w:trHeight w:val="1742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>КЦПппВП - 5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Кабель цифровой с трехслойной пленко – пористо - пленочной полиэтиленовой изоляцией жил, с экраном из алюмополиэтиленовой ленты, в полиэтиленовой оболочке с водоблокирующими элементами</w:t>
            </w:r>
          </w:p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Для прокладки в телефонной канализации, в коллекторах, шахт,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</w:t>
            </w:r>
          </w:p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068" w:rsidRPr="00216010" w:rsidTr="006754F3">
        <w:trPr>
          <w:trHeight w:val="8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5C98" w:rsidRPr="00666068" w:rsidRDefault="00C85C98" w:rsidP="00B7614A">
      <w:pPr>
        <w:jc w:val="right"/>
        <w:rPr>
          <w:rFonts w:ascii="Times New Roman" w:hAnsi="Times New Roman" w:cs="Times New Roman"/>
        </w:rPr>
      </w:pPr>
    </w:p>
    <w:p w:rsidR="00DA793F" w:rsidRDefault="00DA793F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</w:p>
    <w:p w:rsidR="00D577D6" w:rsidRDefault="00D577D6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</w:t>
      </w:r>
      <w:r w:rsidR="007C3544">
        <w:rPr>
          <w:rFonts w:ascii="Times New Roman" w:hAnsi="Times New Roman" w:cs="Times New Roman"/>
        </w:rPr>
        <w:t>3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2744"/>
        <w:gridCol w:w="3405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577D6">
        <w:rPr>
          <w:rFonts w:ascii="Times New Roman" w:hAnsi="Times New Roman" w:cs="Times New Roman"/>
        </w:rPr>
        <w:t xml:space="preserve"> 4</w:t>
      </w:r>
    </w:p>
    <w:p w:rsidR="00B7614A" w:rsidRDefault="00B7614A" w:rsidP="00B7614A">
      <w:pPr>
        <w:jc w:val="center"/>
        <w:rPr>
          <w:rFonts w:ascii="Times New Roman" w:hAnsi="Times New Roman" w:cs="Times New Roman"/>
          <w:sz w:val="20"/>
          <w:szCs w:val="20"/>
        </w:rPr>
      </w:pPr>
      <w:r w:rsidRPr="00B7614A">
        <w:rPr>
          <w:rFonts w:ascii="Times New Roman" w:hAnsi="Times New Roman" w:cs="Times New Roman"/>
        </w:rPr>
        <w:t>Электрические параметры кабелей</w:t>
      </w:r>
      <w:r>
        <w:rPr>
          <w:rFonts w:ascii="Times New Roman" w:hAnsi="Times New Roman" w:cs="Times New Roman"/>
        </w:rPr>
        <w:t xml:space="preserve"> для цифровых линий абонентского доступа</w:t>
      </w: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560"/>
        <w:gridCol w:w="1275"/>
        <w:gridCol w:w="1418"/>
        <w:gridCol w:w="2126"/>
      </w:tblGrid>
      <w:tr w:rsidR="00B7614A" w:rsidRPr="00B7614A" w:rsidTr="006754F3">
        <w:trPr>
          <w:trHeight w:val="570"/>
          <w:tblHeader/>
        </w:trPr>
        <w:tc>
          <w:tcPr>
            <w:tcW w:w="3828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0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Частота тока, кГц</w:t>
            </w:r>
          </w:p>
        </w:tc>
        <w:tc>
          <w:tcPr>
            <w:tcW w:w="2693" w:type="dxa"/>
            <w:gridSpan w:val="2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2126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Коэффициент или поправка при пересчете нормы на другую длину</w:t>
            </w:r>
          </w:p>
        </w:tc>
      </w:tr>
      <w:tr w:rsidR="00B7614A" w:rsidRPr="00B7614A" w:rsidTr="006754F3">
        <w:trPr>
          <w:trHeight w:val="749"/>
          <w:tblHeader/>
        </w:trPr>
        <w:tc>
          <w:tcPr>
            <w:tcW w:w="3828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3</w:t>
            </w:r>
          </w:p>
        </w:tc>
        <w:tc>
          <w:tcPr>
            <w:tcW w:w="1418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5</w:t>
            </w:r>
          </w:p>
        </w:tc>
        <w:tc>
          <w:tcPr>
            <w:tcW w:w="2126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  Электрическое сопротивление токопроводящей жилы постоянному току, пересчитанное на 1 км длины и температуру 20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С, Ом, для диаметров жил, мм: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139 </w:t>
            </w:r>
            <w:r w:rsidRPr="00B7614A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;flip:x" o:ole="" fillcolor="window">
                  <v:imagedata r:id="rId8" o:title=""/>
                </v:shape>
                <o:OLEObject Type="Embed" ProgID="Equation.3" ShapeID="_x0000_i1025" DrawAspect="Content" ObjectID="_1478602666" r:id="rId9"/>
              </w:objec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 Электрическое сопротивление изоляции токопроводящих жил, пересчитанное на 1 км длины, МОм, не менее: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заполнения: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>для 100% значений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 xml:space="preserve">для 80% значений 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1000/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B7614A" w:rsidRPr="00B7614A" w:rsidTr="006754F3">
        <w:trPr>
          <w:cantSplit/>
          <w:trHeight w:val="1554"/>
        </w:trPr>
        <w:tc>
          <w:tcPr>
            <w:tcW w:w="3828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  Рабочая емкость, пересчитанная на 1 км, нФ, не более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</w:t>
            </w:r>
          </w:p>
          <w:p w:rsidR="00B7614A" w:rsidRPr="00B7614A" w:rsidRDefault="00B7614A" w:rsidP="00B7614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0,8 или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</w:tc>
      </w:tr>
      <w:tr w:rsidR="00B7614A" w:rsidRPr="00B7614A" w:rsidTr="006754F3">
        <w:trPr>
          <w:cantSplit/>
          <w:trHeight w:val="546"/>
        </w:trPr>
        <w:tc>
          <w:tcPr>
            <w:tcW w:w="3828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  Омическая асимметрия жил в паре, %, не более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rPr>
          <w:trHeight w:val="1265"/>
        </w:trPr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  Переходное затухание между цепями на ближнем конце внутри элементарного пучка, дБ/100 м, не менее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-4,38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  Затухание на длине 100 м, дБ,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jc w:val="both"/>
              <w:rPr>
                <w:sz w:val="20"/>
              </w:rPr>
            </w:pPr>
            <w:r w:rsidRPr="00B7614A">
              <w:rPr>
                <w:sz w:val="20"/>
              </w:rPr>
              <w:lastRenderedPageBreak/>
              <w:t>7  Волновое сопротивление, 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1-100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100±15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rPr>
                <w:sz w:val="20"/>
              </w:rPr>
            </w:pPr>
            <w:r w:rsidRPr="00B7614A">
              <w:rPr>
                <w:sz w:val="20"/>
              </w:rPr>
              <w:t xml:space="preserve">8  Испытательное напряжение в течение 1 мин, В, 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приложенное между жилами рабочих пар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между жилами и экраном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614A" w:rsidRPr="00B7614A" w:rsidRDefault="00B7614A" w:rsidP="00B7614A">
      <w:pPr>
        <w:rPr>
          <w:rFonts w:ascii="Times New Roman" w:hAnsi="Times New Roman" w:cs="Times New Roman"/>
          <w:sz w:val="20"/>
          <w:szCs w:val="20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0B38AA" w:rsidRDefault="000B38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3E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3E78BB" w:rsidRPr="003E78BB" w:rsidRDefault="003E78BB" w:rsidP="003E78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0B38AA" w:rsidP="00DE330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AA5394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AA5394">
        <w:rPr>
          <w:rFonts w:ascii="Times New Roman" w:hAnsi="Times New Roman" w:cs="Times New Roman"/>
        </w:rPr>
        <w:t>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AA5394" w:rsidRPr="00AA5394" w:rsidRDefault="00AA5394" w:rsidP="00AA5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3E78BB" w:rsidRPr="00C85C98" w:rsidRDefault="003E78BB" w:rsidP="003E78BB">
      <w:pPr>
        <w:jc w:val="right"/>
        <w:rPr>
          <w:rFonts w:ascii="Times New Roman" w:hAnsi="Times New Roman" w:cs="Times New Roman"/>
        </w:rPr>
      </w:pPr>
    </w:p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</w:p>
    <w:sectPr w:rsidR="0094093D" w:rsidRPr="00575EFD" w:rsidSect="00216010">
      <w:footnotePr>
        <w:pos w:val="beneathText"/>
      </w:footnotePr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EBB" w:rsidRDefault="00E90EBB" w:rsidP="0094093D">
      <w:pPr>
        <w:spacing w:after="0" w:line="240" w:lineRule="auto"/>
      </w:pPr>
      <w:r>
        <w:separator/>
      </w:r>
    </w:p>
  </w:endnote>
  <w:endnote w:type="continuationSeparator" w:id="0">
    <w:p w:rsidR="00E90EBB" w:rsidRDefault="00E90EBB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EBB" w:rsidRDefault="00E90EBB" w:rsidP="0094093D">
      <w:pPr>
        <w:spacing w:after="0" w:line="240" w:lineRule="auto"/>
      </w:pPr>
      <w:r>
        <w:separator/>
      </w:r>
    </w:p>
  </w:footnote>
  <w:footnote w:type="continuationSeparator" w:id="0">
    <w:p w:rsidR="00E90EBB" w:rsidRDefault="00E90EBB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72"/>
    <w:rsid w:val="000232DA"/>
    <w:rsid w:val="000B38AA"/>
    <w:rsid w:val="000E485B"/>
    <w:rsid w:val="000E7B66"/>
    <w:rsid w:val="00130528"/>
    <w:rsid w:val="001730FF"/>
    <w:rsid w:val="001C2AD6"/>
    <w:rsid w:val="001E1984"/>
    <w:rsid w:val="00216010"/>
    <w:rsid w:val="00292254"/>
    <w:rsid w:val="002E1A6B"/>
    <w:rsid w:val="00316B19"/>
    <w:rsid w:val="00395225"/>
    <w:rsid w:val="003E6CDE"/>
    <w:rsid w:val="003E78BB"/>
    <w:rsid w:val="00423ACC"/>
    <w:rsid w:val="0042696F"/>
    <w:rsid w:val="00460B1C"/>
    <w:rsid w:val="004A2DFA"/>
    <w:rsid w:val="004D3502"/>
    <w:rsid w:val="004D5A78"/>
    <w:rsid w:val="004E644D"/>
    <w:rsid w:val="00531ED1"/>
    <w:rsid w:val="005458CF"/>
    <w:rsid w:val="00575EFD"/>
    <w:rsid w:val="00616213"/>
    <w:rsid w:val="00666068"/>
    <w:rsid w:val="00682A94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80139"/>
    <w:rsid w:val="007B651C"/>
    <w:rsid w:val="007C3544"/>
    <w:rsid w:val="00801BDD"/>
    <w:rsid w:val="00810A35"/>
    <w:rsid w:val="00850470"/>
    <w:rsid w:val="0094093D"/>
    <w:rsid w:val="00954564"/>
    <w:rsid w:val="00972C83"/>
    <w:rsid w:val="009A2D85"/>
    <w:rsid w:val="009A593C"/>
    <w:rsid w:val="00A03763"/>
    <w:rsid w:val="00A15F9C"/>
    <w:rsid w:val="00A25ECA"/>
    <w:rsid w:val="00A9160D"/>
    <w:rsid w:val="00AA5394"/>
    <w:rsid w:val="00AC37E9"/>
    <w:rsid w:val="00AD188F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6269E"/>
    <w:rsid w:val="00C66C63"/>
    <w:rsid w:val="00C735D5"/>
    <w:rsid w:val="00C85C98"/>
    <w:rsid w:val="00CF4E52"/>
    <w:rsid w:val="00D0689E"/>
    <w:rsid w:val="00D16D52"/>
    <w:rsid w:val="00D208AD"/>
    <w:rsid w:val="00D40FBD"/>
    <w:rsid w:val="00D577D6"/>
    <w:rsid w:val="00DA277C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90EBB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E1491-6A33-4EFB-BA4A-F00E9D23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10343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Мигранова Регина Фангизовна</cp:lastModifiedBy>
  <cp:revision>2</cp:revision>
  <cp:lastPrinted>2014-02-07T06:41:00Z</cp:lastPrinted>
  <dcterms:created xsi:type="dcterms:W3CDTF">2014-11-27T09:11:00Z</dcterms:created>
  <dcterms:modified xsi:type="dcterms:W3CDTF">2014-11-27T09:11:00Z</dcterms:modified>
</cp:coreProperties>
</file>