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299153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9807D0">
      <w:pPr>
        <w:ind w:firstLine="528"/>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 xml:space="preserve">«Работы по техническому обслуживанию и ремонтам ККТ (п. 3.2), замене ЭКЛЗ (п. 3.4.6), техническому освидетельствованию (п. 3.4.2)  оплачиваются Заказчиком на основании подписанных уполномоченными лицами актов выполненных работ в течение </w:t>
      </w:r>
      <w:r w:rsidR="009807D0">
        <w:t>6</w:t>
      </w:r>
      <w:r w:rsidR="009807D0" w:rsidRPr="0059519A">
        <w:t xml:space="preserve">0 </w:t>
      </w:r>
      <w:bookmarkStart w:id="3" w:name="_GoBack"/>
      <w:bookmarkEnd w:id="3"/>
      <w:r w:rsidR="009807D0" w:rsidRPr="0059519A">
        <w:t xml:space="preserve">календарных дней с момента подписания путем перечисления Исполнителю </w:t>
      </w:r>
      <w:r w:rsidR="009807D0">
        <w:t>платежным поручением Заказчика»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 xml:space="preserve">«Работы по техническому обслуживанию и ремонтам ККТ (п. 3.2), замене ЭКЛЗ (п. 3.4.6), техническому освидетельствованию (п. 3.4.2)  оплачиваются Заказчиком на основании подписанных уполномоченными лицами актов выполненных работ в течение 30 календарных дней с момента подписания путем перечисления Исполнителю </w:t>
      </w:r>
      <w:r w:rsidR="009807D0">
        <w:t>платежным поручением Заказчика»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0EC" w:rsidRDefault="00E530EC">
      <w:r>
        <w:separator/>
      </w:r>
    </w:p>
  </w:endnote>
  <w:endnote w:type="continuationSeparator" w:id="0">
    <w:p w:rsidR="00E530EC" w:rsidRDefault="00E5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0EC" w:rsidRDefault="00E530EC">
      <w:r>
        <w:separator/>
      </w:r>
    </w:p>
  </w:footnote>
  <w:footnote w:type="continuationSeparator" w:id="0">
    <w:p w:rsidR="00E530EC" w:rsidRDefault="00E53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807D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433F-55A8-46D9-BC4E-ACEB4CAD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2015-10-27T06:40:00Z</cp:lastPrinted>
  <dcterms:created xsi:type="dcterms:W3CDTF">2015-12-30T09:39:00Z</dcterms:created>
  <dcterms:modified xsi:type="dcterms:W3CDTF">2015-12-30T09:39:00Z</dcterms:modified>
</cp:coreProperties>
</file>