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F7320E" w:rsidRDefault="00341A9D" w:rsidP="00657C51">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Default="00657C51" w:rsidP="00657C51">
      <w:pPr>
        <w:rPr>
          <w:b/>
          <w:bCs/>
        </w:rPr>
      </w:pPr>
    </w:p>
    <w:p w:rsidR="00657C51" w:rsidRPr="00F7320E" w:rsidRDefault="00657C51" w:rsidP="00657C51"/>
    <w:p w:rsidR="00F7320E" w:rsidRPr="00F7320E" w:rsidRDefault="00F7320E" w:rsidP="00F7320E">
      <w:pPr>
        <w:ind w:right="642"/>
        <w:jc w:val="right"/>
        <w:rPr>
          <w:b/>
          <w:bCs/>
        </w:rPr>
      </w:pPr>
    </w:p>
    <w:p w:rsidR="00E73850" w:rsidRDefault="00E73850" w:rsidP="00E73850">
      <w:pPr>
        <w:spacing w:line="276" w:lineRule="auto"/>
        <w:jc w:val="right"/>
        <w:rPr>
          <w:rFonts w:eastAsia="Calibri"/>
          <w:lang w:eastAsia="en-US"/>
        </w:rPr>
      </w:pPr>
    </w:p>
    <w:p w:rsidR="00F7320E" w:rsidRPr="00E73850" w:rsidRDefault="00F7320E" w:rsidP="00E73850">
      <w:pPr>
        <w:spacing w:line="276" w:lineRule="auto"/>
        <w:jc w:val="right"/>
        <w:rPr>
          <w:rFonts w:eastAsia="Calibri"/>
          <w:lang w:eastAsia="en-US"/>
        </w:rPr>
      </w:pPr>
    </w:p>
    <w:p w:rsidR="00474AA6" w:rsidRDefault="00474AA6" w:rsidP="00EB6EAC">
      <w:pPr>
        <w:rPr>
          <w:b/>
          <w:bCs/>
        </w:rPr>
      </w:pPr>
    </w:p>
    <w:p w:rsidR="00EB6EAC" w:rsidRDefault="00EB6EAC" w:rsidP="00EB6EAC">
      <w:pPr>
        <w:jc w:val="right"/>
        <w:rPr>
          <w:b/>
          <w:bCs/>
        </w:rPr>
      </w:pPr>
    </w:p>
    <w:p w:rsidR="00A24B6E" w:rsidRDefault="00A24B6E" w:rsidP="00EB6EAC">
      <w:pPr>
        <w:jc w:val="right"/>
        <w:rPr>
          <w:b/>
          <w:bCs/>
        </w:rPr>
      </w:pPr>
    </w:p>
    <w:p w:rsidR="00EB6EAC" w:rsidRDefault="00EB6EAC" w:rsidP="00EB6EAC">
      <w:pPr>
        <w:jc w:val="right"/>
        <w:rPr>
          <w:b/>
          <w:bCs/>
        </w:rPr>
      </w:pPr>
    </w:p>
    <w:p w:rsidR="00EB6EAC" w:rsidRDefault="00EB6EAC" w:rsidP="00EB6EA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F7320E">
      <w:pPr>
        <w:tabs>
          <w:tab w:val="center" w:pos="0"/>
        </w:tabs>
        <w:jc w:val="center"/>
        <w:rPr>
          <w:sz w:val="26"/>
          <w:szCs w:val="26"/>
        </w:rPr>
      </w:pPr>
      <w:r>
        <w:rPr>
          <w:sz w:val="26"/>
          <w:szCs w:val="26"/>
        </w:rPr>
        <w:t xml:space="preserve">на </w:t>
      </w:r>
      <w:r w:rsidR="00F7320E" w:rsidRPr="00F7320E">
        <w:rPr>
          <w:sz w:val="26"/>
          <w:szCs w:val="26"/>
        </w:rPr>
        <w:t>поставк</w:t>
      </w:r>
      <w:r w:rsidR="00F7320E">
        <w:rPr>
          <w:sz w:val="26"/>
          <w:szCs w:val="26"/>
        </w:rPr>
        <w:t>у</w:t>
      </w:r>
      <w:r w:rsidR="00F7320E" w:rsidRPr="00F7320E">
        <w:rPr>
          <w:sz w:val="26"/>
          <w:szCs w:val="26"/>
        </w:rPr>
        <w:t xml:space="preserve"> электростанций дизельных и пуско-наладочные работы</w:t>
      </w:r>
    </w:p>
    <w:p w:rsidR="00F7320E" w:rsidRDefault="00F7320E" w:rsidP="00F7320E">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57C51">
        <w:rPr>
          <w:iCs/>
        </w:rPr>
        <w:t>28</w:t>
      </w:r>
      <w:r w:rsidRPr="00F84878">
        <w:rPr>
          <w:iCs/>
        </w:rPr>
        <w:t xml:space="preserve">» </w:t>
      </w:r>
      <w:r w:rsidR="00F7320E">
        <w:rPr>
          <w:iCs/>
        </w:rPr>
        <w:t>апреля</w:t>
      </w:r>
      <w:r>
        <w:rPr>
          <w:iCs/>
        </w:rPr>
        <w:t xml:space="preserve"> </w:t>
      </w:r>
      <w:r w:rsidRPr="00F84878">
        <w:rPr>
          <w:iCs/>
        </w:rPr>
        <w:t>201</w:t>
      </w:r>
      <w:r w:rsidR="0034259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proofErr w:type="spellStart"/>
        <w:r w:rsidR="003D611D" w:rsidRPr="006F3D3A">
          <w:rPr>
            <w:rStyle w:val="a6"/>
            <w:rFonts w:eastAsia="Times New Roman"/>
            <w:lang w:val="en-US" w:eastAsia="ru-RU"/>
          </w:rPr>
          <w:t>setonline</w:t>
        </w:r>
        <w:proofErr w:type="spellEnd"/>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DC74DC" w:rsidRDefault="00DC74DC"/>
    <w:p w:rsidR="00DC74DC" w:rsidRDefault="00DC74DC"/>
    <w:p w:rsidR="00891065" w:rsidRDefault="00891065" w:rsidP="00341A9D">
      <w:pPr>
        <w:jc w:val="center"/>
        <w:rPr>
          <w:b/>
        </w:rPr>
      </w:pPr>
    </w:p>
    <w:p w:rsidR="00F7320E" w:rsidRDefault="00F7320E" w:rsidP="00341A9D">
      <w:pPr>
        <w:jc w:val="center"/>
        <w:rPr>
          <w:b/>
        </w:rPr>
      </w:pPr>
    </w:p>
    <w:p w:rsidR="00F62DAF" w:rsidRDefault="00F62DAF" w:rsidP="00341A9D">
      <w:pPr>
        <w:jc w:val="center"/>
        <w:rPr>
          <w:b/>
        </w:rPr>
      </w:pPr>
    </w:p>
    <w:p w:rsidR="00E73850" w:rsidRDefault="00E73850" w:rsidP="00341A9D">
      <w:pPr>
        <w:jc w:val="center"/>
        <w:rPr>
          <w:b/>
        </w:rPr>
      </w:pPr>
    </w:p>
    <w:p w:rsidR="00F41B8C" w:rsidRDefault="00F41B8C" w:rsidP="00341A9D">
      <w:pPr>
        <w:jc w:val="center"/>
        <w:rPr>
          <w:b/>
        </w:rPr>
      </w:pPr>
    </w:p>
    <w:p w:rsidR="00341A9D" w:rsidRDefault="00342598" w:rsidP="00341A9D">
      <w:pPr>
        <w:jc w:val="center"/>
        <w:rPr>
          <w:b/>
        </w:rPr>
      </w:pPr>
      <w:r>
        <w:rPr>
          <w:b/>
        </w:rPr>
        <w:t>2018</w:t>
      </w:r>
    </w:p>
    <w:p w:rsidR="0011365D" w:rsidRPr="00341A9D" w:rsidRDefault="0011365D"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DC3A59" w:rsidRPr="00DC3A59">
        <w:t xml:space="preserve"> </w:t>
      </w:r>
      <w:r w:rsidR="00F7320E" w:rsidRPr="00F7320E">
        <w:t>поставку электростанций дизельных и пуско-наладочные работы</w:t>
      </w:r>
      <w:r w:rsidR="00E73850" w:rsidRPr="00E73850">
        <w:t xml:space="preserve"> </w:t>
      </w:r>
      <w:r w:rsidRPr="008710D4">
        <w:t>(далее по тексту – Открытый запрос котировок, закупка):</w:t>
      </w:r>
    </w:p>
    <w:p w:rsidR="00E73850" w:rsidRPr="008710D4" w:rsidRDefault="00E73850"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7320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xml:space="preserve">. + 7 (347) 221-58-28, </w:t>
            </w:r>
            <w:r w:rsidR="00880E70" w:rsidRPr="00EB6EAC">
              <w:rPr>
                <w:rFonts w:eastAsia="Calibri"/>
                <w:bCs/>
                <w:color w:val="000000"/>
                <w:lang w:eastAsia="en-US"/>
              </w:rPr>
              <w:t xml:space="preserve">221-59-64,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14"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7320E" w:rsidRPr="00F7320E" w:rsidRDefault="00F7320E" w:rsidP="00F7320E">
            <w:pPr>
              <w:autoSpaceDE w:val="0"/>
              <w:autoSpaceDN w:val="0"/>
              <w:adjustRightInd w:val="0"/>
              <w:rPr>
                <w:iCs/>
              </w:rPr>
            </w:pPr>
            <w:r w:rsidRPr="00F7320E">
              <w:rPr>
                <w:iCs/>
              </w:rPr>
              <w:t>Кощеев Сергей Анатольевич</w:t>
            </w:r>
          </w:p>
          <w:p w:rsidR="00341A9D" w:rsidRPr="0025348B" w:rsidRDefault="00F7320E" w:rsidP="00F7320E">
            <w:pPr>
              <w:pStyle w:val="Default"/>
              <w:jc w:val="both"/>
              <w:rPr>
                <w:iCs/>
              </w:rPr>
            </w:pPr>
            <w:r w:rsidRPr="00F7320E">
              <w:rPr>
                <w:iCs/>
              </w:rPr>
              <w:t>тел</w:t>
            </w:r>
            <w:r w:rsidRPr="0025348B">
              <w:rPr>
                <w:iCs/>
              </w:rPr>
              <w:t xml:space="preserve">. + 7 (347) 221-54-18, </w:t>
            </w:r>
            <w:r w:rsidRPr="00F7320E">
              <w:rPr>
                <w:iCs/>
                <w:lang w:val="en-US"/>
              </w:rPr>
              <w:t>e</w:t>
            </w:r>
            <w:r w:rsidRPr="0025348B">
              <w:rPr>
                <w:iCs/>
              </w:rPr>
              <w:t>-</w:t>
            </w:r>
            <w:r w:rsidRPr="00F7320E">
              <w:rPr>
                <w:iCs/>
                <w:lang w:val="en-US"/>
              </w:rPr>
              <w:t>mail</w:t>
            </w:r>
            <w:r w:rsidRPr="0025348B">
              <w:rPr>
                <w:iCs/>
              </w:rPr>
              <w:t xml:space="preserve">: </w:t>
            </w:r>
            <w:proofErr w:type="spellStart"/>
            <w:r w:rsidRPr="00F7320E">
              <w:rPr>
                <w:iCs/>
                <w:lang w:val="en-US"/>
              </w:rPr>
              <w:t>Koshcheev</w:t>
            </w:r>
            <w:proofErr w:type="spellEnd"/>
            <w:r w:rsidRPr="0025348B">
              <w:rPr>
                <w:iCs/>
              </w:rPr>
              <w:t>@</w:t>
            </w:r>
            <w:proofErr w:type="spellStart"/>
            <w:r w:rsidRPr="00F7320E">
              <w:rPr>
                <w:iCs/>
                <w:lang w:val="en-US"/>
              </w:rPr>
              <w:t>bashtel</w:t>
            </w:r>
            <w:proofErr w:type="spellEnd"/>
            <w:r w:rsidRPr="0025348B">
              <w:rPr>
                <w:iCs/>
              </w:rPr>
              <w:t>.</w:t>
            </w:r>
            <w:proofErr w:type="spellStart"/>
            <w:r w:rsidRPr="00F7320E">
              <w:rPr>
                <w:iCs/>
                <w:lang w:val="en-US"/>
              </w:rPr>
              <w:t>ru</w:t>
            </w:r>
            <w:proofErr w:type="spellEnd"/>
            <w:r w:rsidR="00D8489E" w:rsidRPr="0025348B">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F7320E" w:rsidP="00741ED9">
            <w:pPr>
              <w:pStyle w:val="Default"/>
              <w:jc w:val="both"/>
              <w:rPr>
                <w:bCs/>
              </w:rPr>
            </w:pPr>
            <w:r w:rsidRPr="00F7320E">
              <w:rPr>
                <w:rFonts w:eastAsia="Times New Roman"/>
                <w:color w:val="auto"/>
                <w:lang w:eastAsia="ru-RU"/>
              </w:rPr>
              <w:t xml:space="preserve">Участниками закупки могут быть только субъекты малого и среднего предпринимательства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w:t>
            </w:r>
            <w:r w:rsidR="00F7320E" w:rsidRPr="00F7320E">
              <w:t xml:space="preserve"> поставку электростанций дизельных и пуско-наладочные работы</w:t>
            </w:r>
            <w:r w:rsidR="00741ED9" w:rsidRPr="004963C8">
              <w:rPr>
                <w:rFonts w:eastAsia="Times New Roman"/>
                <w:lang w:eastAsia="ru-RU"/>
              </w:rPr>
              <w:t>.</w:t>
            </w:r>
          </w:p>
          <w:p w:rsidR="003D611D" w:rsidRPr="00C64372" w:rsidRDefault="003D611D" w:rsidP="00E455A3">
            <w:pPr>
              <w:pStyle w:val="Default"/>
              <w:jc w:val="both"/>
              <w:rPr>
                <w:iCs/>
              </w:rPr>
            </w:pPr>
          </w:p>
          <w:p w:rsidR="00E73850" w:rsidRPr="0000602B" w:rsidRDefault="009768E4" w:rsidP="004963C8">
            <w:pPr>
              <w:autoSpaceDE w:val="0"/>
              <w:autoSpaceDN w:val="0"/>
              <w:adjustRightInd w:val="0"/>
              <w:jc w:val="both"/>
              <w:rPr>
                <w:iCs/>
              </w:rPr>
            </w:pPr>
            <w:r w:rsidRPr="009C0787">
              <w:t>Перечень</w:t>
            </w:r>
            <w:r w:rsidRPr="009C0787">
              <w:rPr>
                <w:rFonts w:eastAsia="Calibri"/>
              </w:rPr>
              <w:t xml:space="preserve"> поставляемого товара, объем выполняемых работ, оказываемых услуг о</w:t>
            </w:r>
            <w:r w:rsidRPr="009C0787">
              <w:rPr>
                <w:iCs/>
              </w:rPr>
              <w:t xml:space="preserve">пределены </w:t>
            </w:r>
            <w:r w:rsidRPr="009C0787">
              <w:rPr>
                <w:rFonts w:eastAsia="Calibri"/>
              </w:rPr>
              <w:t>условиями Договора (</w:t>
            </w:r>
            <w:hyperlink w:anchor="_РАЗДЕЛ_V._Проект" w:history="1">
              <w:r w:rsidRPr="009C0787">
                <w:rPr>
                  <w:iCs/>
                  <w:color w:val="0000FF"/>
                  <w:u w:val="single"/>
                </w:rPr>
                <w:t xml:space="preserve">в разделе </w:t>
              </w:r>
              <w:r w:rsidRPr="009C0787">
                <w:rPr>
                  <w:iCs/>
                  <w:color w:val="0000FF"/>
                  <w:u w:val="single"/>
                  <w:lang w:val="en-US"/>
                </w:rPr>
                <w:t>V</w:t>
              </w:r>
              <w:r w:rsidRPr="009C0787">
                <w:rPr>
                  <w:iCs/>
                  <w:color w:val="0000FF"/>
                  <w:u w:val="single"/>
                </w:rPr>
                <w:t xml:space="preserve"> «Проект договора»</w:t>
              </w:r>
            </w:hyperlink>
            <w:r w:rsidRPr="009C0787">
              <w:rPr>
                <w:rFonts w:eastAsia="Calibri"/>
              </w:rPr>
              <w:t xml:space="preserve">) </w:t>
            </w:r>
            <w:r w:rsidRPr="009C0787">
              <w:rPr>
                <w:iCs/>
              </w:rPr>
              <w:t xml:space="preserve">и Техническим заданием (в </w:t>
            </w:r>
            <w:hyperlink w:anchor="_РАЗДЕЛ_IV._Техническое" w:history="1">
              <w:r w:rsidRPr="009C0787">
                <w:rPr>
                  <w:iCs/>
                  <w:color w:val="0000FF"/>
                  <w:u w:val="single"/>
                </w:rPr>
                <w:t>разделе IV «Техническое задание»</w:t>
              </w:r>
            </w:hyperlink>
            <w:r w:rsidRPr="009C0787">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4C29F6">
              <w:fldChar w:fldCharType="begin"/>
            </w:r>
            <w:r w:rsidR="004C29F6">
              <w:instrText xml:space="preserve"> HYPERLINK \l "_РАЗДЕЛ_V._Проект" </w:instrText>
            </w:r>
            <w:r w:rsidR="004C29F6">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4C29F6">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DC3A59"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9768E4" w:rsidRPr="009768E4">
              <w:rPr>
                <w:iCs/>
              </w:rPr>
              <w:t>627</w:t>
            </w:r>
            <w:r w:rsidR="009768E4">
              <w:rPr>
                <w:iCs/>
              </w:rPr>
              <w:t> </w:t>
            </w:r>
            <w:r w:rsidR="009768E4" w:rsidRPr="009768E4">
              <w:rPr>
                <w:iCs/>
              </w:rPr>
              <w:t>740</w:t>
            </w:r>
            <w:r w:rsidR="009768E4">
              <w:rPr>
                <w:iCs/>
              </w:rPr>
              <w:t>,</w:t>
            </w:r>
            <w:r w:rsidR="009768E4" w:rsidRPr="009768E4">
              <w:rPr>
                <w:iCs/>
              </w:rPr>
              <w:t>29</w:t>
            </w:r>
            <w:r w:rsidRPr="00DC3A59">
              <w:rPr>
                <w:iCs/>
              </w:rPr>
              <w:t xml:space="preserve"> </w:t>
            </w:r>
            <w:r>
              <w:rPr>
                <w:iCs/>
              </w:rPr>
              <w:t xml:space="preserve">руб. </w:t>
            </w:r>
            <w:r w:rsidR="00EB0525" w:rsidRPr="0000602B">
              <w:rPr>
                <w:iCs/>
              </w:rPr>
              <w:t>(</w:t>
            </w:r>
            <w:r w:rsidR="009768E4">
              <w:rPr>
                <w:iCs/>
              </w:rPr>
              <w:t xml:space="preserve">шестьсот двадцать </w:t>
            </w:r>
            <w:r w:rsidR="009257E9">
              <w:rPr>
                <w:iCs/>
              </w:rPr>
              <w:t>семь</w:t>
            </w:r>
            <w:r w:rsidR="009768E4">
              <w:rPr>
                <w:iCs/>
              </w:rPr>
              <w:t xml:space="preserve"> тысяч семьсот сорок</w:t>
            </w:r>
            <w:r w:rsidR="0008455C">
              <w:rPr>
                <w:iCs/>
              </w:rPr>
              <w:t xml:space="preserve"> </w:t>
            </w:r>
            <w:r w:rsidR="00EB0525" w:rsidRPr="0000602B">
              <w:rPr>
                <w:iCs/>
              </w:rPr>
              <w:t>рубл</w:t>
            </w:r>
            <w:r w:rsidR="004B2BA1">
              <w:rPr>
                <w:iCs/>
              </w:rPr>
              <w:t>ей</w:t>
            </w:r>
            <w:r w:rsidR="00EB0525" w:rsidRPr="0000602B">
              <w:rPr>
                <w:iCs/>
              </w:rPr>
              <w:t xml:space="preserve"> </w:t>
            </w:r>
            <w:r w:rsidR="009768E4">
              <w:rPr>
                <w:iCs/>
              </w:rPr>
              <w:t>29</w:t>
            </w:r>
            <w:r w:rsidR="00EB0525" w:rsidRPr="0000602B">
              <w:rPr>
                <w:iCs/>
              </w:rPr>
              <w:t xml:space="preserve"> коп.</w:t>
            </w:r>
            <w:r w:rsidR="003D611D">
              <w:rPr>
                <w:iCs/>
              </w:rPr>
              <w:t>)</w:t>
            </w:r>
            <w:r w:rsidR="00EB0525" w:rsidRPr="0000602B">
              <w:rPr>
                <w:iCs/>
              </w:rPr>
              <w:t xml:space="preserve">, в том числе сумма НДС (18%) </w:t>
            </w:r>
            <w:r w:rsidR="002B2F04">
              <w:rPr>
                <w:iCs/>
              </w:rPr>
              <w:t>95 756,99</w:t>
            </w:r>
            <w:r w:rsidR="003D611D" w:rsidRPr="0000602B">
              <w:rPr>
                <w:iCs/>
              </w:rPr>
              <w:t xml:space="preserve"> рублей</w:t>
            </w:r>
            <w:r w:rsidR="00EB0525" w:rsidRPr="0000602B">
              <w:rPr>
                <w:iCs/>
              </w:rPr>
              <w:t>.</w:t>
            </w:r>
          </w:p>
          <w:p w:rsidR="00341A9D" w:rsidRPr="00F9336B" w:rsidRDefault="00DC3A59" w:rsidP="002B2F04">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2B2F04">
              <w:rPr>
                <w:iCs/>
              </w:rPr>
              <w:t>531</w:t>
            </w:r>
            <w:r w:rsidR="003D611D">
              <w:rPr>
                <w:iCs/>
              </w:rPr>
              <w:t> </w:t>
            </w:r>
            <w:r w:rsidR="002B2F04">
              <w:rPr>
                <w:iCs/>
              </w:rPr>
              <w:t>983</w:t>
            </w:r>
            <w:r w:rsidR="003D611D">
              <w:rPr>
                <w:iCs/>
              </w:rPr>
              <w:t>,</w:t>
            </w:r>
            <w:r w:rsidR="00C926F1">
              <w:rPr>
                <w:iCs/>
              </w:rPr>
              <w:t>3</w:t>
            </w:r>
            <w:r w:rsidR="002B2F04">
              <w:rPr>
                <w:iCs/>
              </w:rPr>
              <w:t>0</w:t>
            </w:r>
            <w:r w:rsidR="00F9336B">
              <w:rPr>
                <w:iCs/>
              </w:rPr>
              <w:t xml:space="preserve"> </w:t>
            </w:r>
            <w:r>
              <w:rPr>
                <w:iCs/>
              </w:rPr>
              <w:t xml:space="preserve">руб. </w:t>
            </w:r>
            <w:r w:rsidR="00F41FBC">
              <w:rPr>
                <w:iCs/>
              </w:rPr>
              <w:t>(</w:t>
            </w:r>
            <w:r w:rsidR="002B2F04">
              <w:rPr>
                <w:iCs/>
              </w:rPr>
              <w:t>Пять</w:t>
            </w:r>
            <w:r w:rsidR="003D611D">
              <w:rPr>
                <w:iCs/>
              </w:rPr>
              <w:t xml:space="preserve">сот </w:t>
            </w:r>
            <w:r w:rsidR="002B2F04">
              <w:rPr>
                <w:iCs/>
              </w:rPr>
              <w:t>тридцать одна</w:t>
            </w:r>
            <w:r w:rsidR="003D611D">
              <w:rPr>
                <w:iCs/>
              </w:rPr>
              <w:t xml:space="preserve"> </w:t>
            </w:r>
            <w:r w:rsidR="00011351">
              <w:rPr>
                <w:iCs/>
              </w:rPr>
              <w:t>тысяч</w:t>
            </w:r>
            <w:r w:rsidR="002B2F04">
              <w:rPr>
                <w:iCs/>
              </w:rPr>
              <w:t>а</w:t>
            </w:r>
            <w:r w:rsidR="003D611D">
              <w:rPr>
                <w:iCs/>
              </w:rPr>
              <w:t xml:space="preserve"> </w:t>
            </w:r>
            <w:r w:rsidR="002B2F04">
              <w:rPr>
                <w:iCs/>
              </w:rPr>
              <w:t>девятьсот восемьдесят три</w:t>
            </w:r>
            <w:r w:rsidR="00F41FBC">
              <w:rPr>
                <w:iCs/>
              </w:rPr>
              <w:t xml:space="preserve"> </w:t>
            </w:r>
            <w:r w:rsidR="00F9336B">
              <w:rPr>
                <w:iCs/>
              </w:rPr>
              <w:t>рубл</w:t>
            </w:r>
            <w:r w:rsidR="002B2F04">
              <w:rPr>
                <w:iCs/>
              </w:rPr>
              <w:t>я</w:t>
            </w:r>
            <w:r w:rsidR="00F41FBC">
              <w:rPr>
                <w:iCs/>
              </w:rPr>
              <w:t xml:space="preserve"> </w:t>
            </w:r>
            <w:r w:rsidR="00C926F1">
              <w:rPr>
                <w:iCs/>
              </w:rPr>
              <w:t>3</w:t>
            </w:r>
            <w:r w:rsidR="002B2F04">
              <w:rPr>
                <w:iCs/>
              </w:rPr>
              <w:t>0</w:t>
            </w:r>
            <w:r>
              <w:rPr>
                <w:iCs/>
              </w:rPr>
              <w:t xml:space="preserve"> </w:t>
            </w:r>
            <w:r w:rsidR="00F41FBC" w:rsidRPr="0000602B">
              <w:rPr>
                <w:iCs/>
              </w:rPr>
              <w:t>коп.</w:t>
            </w:r>
            <w:r w:rsidR="003D611D">
              <w:rPr>
                <w:iCs/>
              </w:rPr>
              <w:t xml:space="preserve">) </w:t>
            </w:r>
            <w:r w:rsidR="00F9336B">
              <w:rPr>
                <w:iCs/>
              </w:rPr>
              <w:t xml:space="preserve"> без </w:t>
            </w:r>
            <w:r w:rsidR="003D611D">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5"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proofErr w:type="spellStart"/>
              <w:r w:rsidR="003D611D" w:rsidRPr="006F3D3A">
                <w:rPr>
                  <w:rStyle w:val="a6"/>
                  <w:rFonts w:eastAsia="Times New Roman"/>
                  <w:lang w:val="en-US" w:eastAsia="ru-RU"/>
                </w:rPr>
                <w:t>setonline</w:t>
              </w:r>
              <w:proofErr w:type="spellEnd"/>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003D611D" w:rsidRPr="00922226">
              <w:rPr>
                <w:iCs/>
              </w:rPr>
              <w:t>«</w:t>
            </w:r>
            <w:r w:rsidR="009257E9">
              <w:rPr>
                <w:iCs/>
              </w:rPr>
              <w:t>2</w:t>
            </w:r>
            <w:r w:rsidR="00657C51">
              <w:rPr>
                <w:iCs/>
              </w:rPr>
              <w:t>8</w:t>
            </w:r>
            <w:r w:rsidR="003D611D" w:rsidRPr="00922226">
              <w:rPr>
                <w:iCs/>
              </w:rPr>
              <w:t xml:space="preserve">» </w:t>
            </w:r>
            <w:r w:rsidR="002B2F04">
              <w:rPr>
                <w:iCs/>
              </w:rPr>
              <w:t>апреля</w:t>
            </w:r>
            <w:r w:rsidR="003D611D">
              <w:rPr>
                <w:iCs/>
              </w:rPr>
              <w:t xml:space="preserve"> </w:t>
            </w:r>
            <w:r w:rsidR="003D611D" w:rsidRPr="00922226">
              <w:rPr>
                <w:iCs/>
              </w:rPr>
              <w:t>201</w:t>
            </w:r>
            <w:r w:rsidR="00D4207D">
              <w:rPr>
                <w:iCs/>
              </w:rPr>
              <w:t>8</w:t>
            </w:r>
            <w:r w:rsidR="003D611D" w:rsidRPr="00922226">
              <w:rPr>
                <w:iCs/>
              </w:rPr>
              <w:t xml:space="preserve"> года 1</w:t>
            </w:r>
            <w:r w:rsidR="00657C51">
              <w:rPr>
                <w:iCs/>
              </w:rPr>
              <w:t>1</w:t>
            </w:r>
            <w:r w:rsidR="003D611D" w:rsidRPr="00922226">
              <w:rPr>
                <w:iCs/>
              </w:rPr>
              <w:t xml:space="preserve">:00 </w:t>
            </w:r>
            <w:r w:rsidRPr="00922226">
              <w:rPr>
                <w:iCs/>
              </w:rPr>
              <w:t>часов (время московское)</w:t>
            </w:r>
            <w:r w:rsidR="00D4207D">
              <w:t xml:space="preserve"> Если</w:t>
            </w:r>
            <w:r w:rsidRPr="00922226">
              <w:t xml:space="preserve"> в ЕИС возникли технические или иные неполадки, блокирующие доступ к ЕИС</w:t>
            </w:r>
            <w:r w:rsidR="00BA5420">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117E3D" w:rsidP="009257E9">
            <w:pPr>
              <w:pStyle w:val="Default"/>
              <w:jc w:val="both"/>
              <w:rPr>
                <w:iCs/>
              </w:rPr>
            </w:pPr>
            <w:r>
              <w:rPr>
                <w:iCs/>
              </w:rPr>
              <w:t>«</w:t>
            </w:r>
            <w:r w:rsidR="009257E9">
              <w:rPr>
                <w:iCs/>
              </w:rPr>
              <w:t>18</w:t>
            </w:r>
            <w:r w:rsidR="003D611D" w:rsidRPr="003D611D">
              <w:rPr>
                <w:iCs/>
              </w:rPr>
              <w:t xml:space="preserve">» </w:t>
            </w:r>
            <w:r w:rsidR="002B2F04">
              <w:rPr>
                <w:iCs/>
              </w:rPr>
              <w:t>м</w:t>
            </w:r>
            <w:r w:rsidR="00880E70">
              <w:rPr>
                <w:iCs/>
              </w:rPr>
              <w:t>ая</w:t>
            </w:r>
            <w:r w:rsidR="003D611D" w:rsidRPr="003D611D">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2B2F04" w:rsidP="009257E9">
            <w:pPr>
              <w:pStyle w:val="Default"/>
              <w:rPr>
                <w:iCs/>
              </w:rPr>
            </w:pPr>
            <w:r w:rsidRPr="002B2F04">
              <w:rPr>
                <w:iCs/>
              </w:rPr>
              <w:t>«</w:t>
            </w:r>
            <w:r w:rsidR="009257E9">
              <w:rPr>
                <w:iCs/>
              </w:rPr>
              <w:t>18</w:t>
            </w:r>
            <w:r w:rsidRPr="002B2F04">
              <w:rPr>
                <w:iCs/>
              </w:rPr>
              <w:t xml:space="preserve">» мая </w:t>
            </w:r>
            <w:r w:rsidR="003D611D" w:rsidRPr="003D611D">
              <w:rPr>
                <w:iCs/>
              </w:rPr>
              <w:t xml:space="preserve">2018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D611D" w:rsidRPr="00922226" w:rsidRDefault="003D611D" w:rsidP="003D611D">
            <w:r w:rsidRPr="00922226">
              <w:rPr>
                <w:b/>
              </w:rPr>
              <w:t>Рассмотрение Заявок</w:t>
            </w:r>
            <w:r w:rsidRPr="00922226">
              <w:t xml:space="preserve">: </w:t>
            </w:r>
            <w:r w:rsidR="002B2F04" w:rsidRPr="002B2F04">
              <w:t>«</w:t>
            </w:r>
            <w:r w:rsidR="009257E9">
              <w:t>24</w:t>
            </w:r>
            <w:r w:rsidR="002B2F04" w:rsidRPr="002B2F04">
              <w:t xml:space="preserve">» мая </w:t>
            </w:r>
            <w:r w:rsidRPr="009D0113">
              <w:t xml:space="preserve">2018 </w:t>
            </w:r>
            <w:r w:rsidRPr="00922226">
              <w:rPr>
                <w:iCs/>
              </w:rPr>
              <w:t>года</w:t>
            </w:r>
            <w:r w:rsidRPr="00922226">
              <w:t xml:space="preserve"> в 14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Оценка и сопоставление Заявок</w:t>
            </w:r>
            <w:r w:rsidRPr="00922226">
              <w:t xml:space="preserve">: </w:t>
            </w:r>
            <w:r w:rsidR="002B2F04">
              <w:rPr>
                <w:iCs/>
              </w:rPr>
              <w:t>«</w:t>
            </w:r>
            <w:r w:rsidR="009257E9">
              <w:rPr>
                <w:iCs/>
              </w:rPr>
              <w:t>24</w:t>
            </w:r>
            <w:r w:rsidR="002B2F04" w:rsidRPr="003D611D">
              <w:rPr>
                <w:iCs/>
              </w:rPr>
              <w:t xml:space="preserve">» </w:t>
            </w:r>
            <w:r w:rsidR="002B2F04">
              <w:rPr>
                <w:iCs/>
              </w:rPr>
              <w:t>мая</w:t>
            </w:r>
            <w:r w:rsidR="002B2F04" w:rsidRPr="003D611D">
              <w:rPr>
                <w:iCs/>
              </w:rPr>
              <w:t xml:space="preserve"> </w:t>
            </w:r>
            <w:r w:rsidRPr="009D0113">
              <w:t xml:space="preserve">2018 </w:t>
            </w:r>
            <w:r w:rsidRPr="00922226">
              <w:rPr>
                <w:iCs/>
              </w:rPr>
              <w:t>года</w:t>
            </w:r>
            <w:r w:rsidRPr="00922226">
              <w:t xml:space="preserve"> в 16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Подведение итогов закупки</w:t>
            </w:r>
            <w:r w:rsidR="006204C5">
              <w:t xml:space="preserve"> </w:t>
            </w:r>
            <w:r w:rsidR="002B2F04">
              <w:rPr>
                <w:iCs/>
              </w:rPr>
              <w:t>«</w:t>
            </w:r>
            <w:r w:rsidR="009257E9">
              <w:rPr>
                <w:iCs/>
              </w:rPr>
              <w:t>07</w:t>
            </w:r>
            <w:r w:rsidR="002B2F04" w:rsidRPr="003D611D">
              <w:rPr>
                <w:iCs/>
              </w:rPr>
              <w:t xml:space="preserve">» </w:t>
            </w:r>
            <w:r w:rsidR="0025348B">
              <w:rPr>
                <w:iCs/>
              </w:rPr>
              <w:t>июня</w:t>
            </w:r>
            <w:r w:rsidR="002B2F04" w:rsidRPr="003D611D">
              <w:rPr>
                <w:iCs/>
              </w:rPr>
              <w:t xml:space="preserve"> </w:t>
            </w:r>
            <w:r w:rsidRPr="00922226">
              <w:rPr>
                <w:iCs/>
              </w:rPr>
              <w:t>201</w:t>
            </w:r>
            <w:r>
              <w:rPr>
                <w:iCs/>
              </w:rPr>
              <w:t>8</w:t>
            </w:r>
            <w:r w:rsidRPr="00922226">
              <w:rPr>
                <w:iCs/>
              </w:rPr>
              <w:t xml:space="preserve"> года</w:t>
            </w:r>
          </w:p>
          <w:p w:rsidR="003D611D" w:rsidRDefault="003D611D" w:rsidP="00EB0525">
            <w:pPr>
              <w:pStyle w:val="Default"/>
              <w:jc w:val="both"/>
            </w:pP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7"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8"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bookmarkEnd w:id="1"/>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C29F6">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1"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4C29F6" w:rsidP="00341A9D">
      <w:pPr>
        <w:ind w:firstLine="567"/>
        <w:jc w:val="both"/>
      </w:pPr>
      <w:hyperlink r:id="rId27"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8"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B2F0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+ 7 (347) 221-58-28,</w:t>
            </w:r>
            <w:r w:rsidR="00880E70" w:rsidRPr="00EB6EAC">
              <w:t xml:space="preserve"> </w:t>
            </w:r>
            <w:r w:rsidR="00880E70" w:rsidRPr="00EB6EAC">
              <w:rPr>
                <w:rFonts w:eastAsia="Calibri"/>
                <w:bCs/>
                <w:color w:val="000000"/>
                <w:lang w:eastAsia="en-US"/>
              </w:rPr>
              <w:t>221-59-64,</w:t>
            </w:r>
            <w:r w:rsidRPr="00EB6EAC">
              <w:rPr>
                <w:rFonts w:eastAsia="Calibri"/>
                <w:bCs/>
                <w:color w:val="000000"/>
                <w:lang w:eastAsia="en-US"/>
              </w:rPr>
              <w:t xml:space="preserve">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29"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2B2F04" w:rsidRPr="002B2F04" w:rsidRDefault="002B2F04" w:rsidP="002B2F04">
            <w:pPr>
              <w:autoSpaceDE w:val="0"/>
              <w:autoSpaceDN w:val="0"/>
              <w:adjustRightInd w:val="0"/>
              <w:rPr>
                <w:rFonts w:eastAsia="Calibri"/>
                <w:iCs/>
                <w:color w:val="000000"/>
              </w:rPr>
            </w:pPr>
            <w:r w:rsidRPr="002B2F04">
              <w:rPr>
                <w:iCs/>
              </w:rPr>
              <w:t>Кощеев Сергей Анатольевич</w:t>
            </w:r>
          </w:p>
          <w:p w:rsidR="00341A9D" w:rsidRPr="0025348B" w:rsidRDefault="002B2F04" w:rsidP="002B2F04">
            <w:pPr>
              <w:pStyle w:val="Default"/>
            </w:pPr>
            <w:r w:rsidRPr="002B2F04">
              <w:rPr>
                <w:bCs/>
              </w:rPr>
              <w:t>тел</w:t>
            </w:r>
            <w:r w:rsidRPr="0025348B">
              <w:rPr>
                <w:bCs/>
              </w:rPr>
              <w:t xml:space="preserve">. + 7 (347) 221-54-18, </w:t>
            </w:r>
            <w:r w:rsidRPr="002B2F04">
              <w:rPr>
                <w:bCs/>
                <w:lang w:val="en-US"/>
              </w:rPr>
              <w:t>e</w:t>
            </w:r>
            <w:r w:rsidRPr="0025348B">
              <w:rPr>
                <w:bCs/>
              </w:rPr>
              <w:t>-</w:t>
            </w:r>
            <w:r w:rsidRPr="002B2F04">
              <w:rPr>
                <w:bCs/>
                <w:lang w:val="en-US"/>
              </w:rPr>
              <w:t>mail</w:t>
            </w:r>
            <w:r w:rsidRPr="0025348B">
              <w:rPr>
                <w:bCs/>
              </w:rPr>
              <w:t>:</w:t>
            </w:r>
            <w:r w:rsidRPr="0025348B">
              <w:rPr>
                <w:rFonts w:eastAsia="Times New Roman"/>
                <w:color w:val="777777"/>
                <w:lang w:eastAsia="ru-RU"/>
              </w:rPr>
              <w:t xml:space="preserve"> </w:t>
            </w:r>
            <w:hyperlink r:id="rId30" w:history="1">
              <w:r w:rsidRPr="002B2F04">
                <w:rPr>
                  <w:color w:val="0000FF"/>
                  <w:u w:val="single"/>
                  <w:lang w:val="en-US"/>
                </w:rPr>
                <w:t>Koshcheev</w:t>
              </w:r>
              <w:r w:rsidRPr="0025348B">
                <w:rPr>
                  <w:color w:val="0000FF"/>
                  <w:u w:val="single"/>
                </w:rPr>
                <w:t>@</w:t>
              </w:r>
              <w:r w:rsidRPr="002B2F04">
                <w:rPr>
                  <w:color w:val="0000FF"/>
                  <w:u w:val="single"/>
                  <w:lang w:val="en-US"/>
                </w:rPr>
                <w:t>bashtel</w:t>
              </w:r>
              <w:r w:rsidRPr="0025348B">
                <w:rPr>
                  <w:color w:val="0000FF"/>
                  <w:u w:val="single"/>
                </w:rPr>
                <w:t>.</w:t>
              </w:r>
              <w:proofErr w:type="spellStart"/>
              <w:r w:rsidRPr="002B2F04">
                <w:rPr>
                  <w:color w:val="0000FF"/>
                  <w:u w:val="single"/>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348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2B2F04" w:rsidP="00E455A3">
            <w:pPr>
              <w:pStyle w:val="Default"/>
              <w:jc w:val="both"/>
              <w:rPr>
                <w:bCs/>
              </w:rPr>
            </w:pPr>
            <w:r w:rsidRPr="009C0787">
              <w:rPr>
                <w:bCs/>
              </w:rPr>
              <w:t xml:space="preserve">Участниками закупки могут быть только субъекты малого и среднего предпринимательства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proofErr w:type="spellStart"/>
              <w:r w:rsidR="003D611D" w:rsidRPr="006F3D3A">
                <w:rPr>
                  <w:rStyle w:val="a6"/>
                  <w:lang w:val="en-US"/>
                </w:rPr>
                <w:t>setonline</w:t>
              </w:r>
              <w:proofErr w:type="spellEnd"/>
              <w:r w:rsidR="003D611D" w:rsidRPr="006F3D3A">
                <w:rPr>
                  <w:rStyle w:val="a6"/>
                </w:rPr>
                <w:t>.</w:t>
              </w:r>
              <w:proofErr w:type="spellStart"/>
              <w:r w:rsidR="003D611D" w:rsidRPr="006F3D3A">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D611D" w:rsidP="00657C51">
            <w:r w:rsidRPr="00922226">
              <w:rPr>
                <w:iCs/>
              </w:rPr>
              <w:t>«</w:t>
            </w:r>
            <w:r w:rsidR="009257E9">
              <w:rPr>
                <w:iCs/>
              </w:rPr>
              <w:t>2</w:t>
            </w:r>
            <w:r w:rsidR="00657C51">
              <w:rPr>
                <w:iCs/>
              </w:rPr>
              <w:t>8</w:t>
            </w:r>
            <w:r w:rsidRPr="00922226">
              <w:rPr>
                <w:iCs/>
              </w:rPr>
              <w:t xml:space="preserve">» </w:t>
            </w:r>
            <w:r w:rsidR="002B2F04">
              <w:rPr>
                <w:iCs/>
              </w:rPr>
              <w:t>апреля</w:t>
            </w:r>
            <w:r>
              <w:rPr>
                <w:iCs/>
              </w:rPr>
              <w:t xml:space="preserve"> </w:t>
            </w:r>
            <w:r w:rsidRPr="00922226">
              <w:rPr>
                <w:iCs/>
              </w:rPr>
              <w:t>201</w:t>
            </w:r>
            <w:r w:rsidR="00470C3D">
              <w:rPr>
                <w:iCs/>
              </w:rPr>
              <w:t>8</w:t>
            </w:r>
            <w:r w:rsidR="00045730">
              <w:rPr>
                <w:iCs/>
              </w:rPr>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2" w:history="1">
              <w:proofErr w:type="gramStart"/>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proofErr w:type="spellStart"/>
              <w:r w:rsidR="003D611D" w:rsidRPr="006F3D3A">
                <w:rPr>
                  <w:rStyle w:val="a6"/>
                  <w:lang w:val="en-US"/>
                </w:rPr>
                <w:t>setonline</w:t>
              </w:r>
              <w:proofErr w:type="spellEnd"/>
              <w:r w:rsidR="003D611D" w:rsidRPr="006F3D3A">
                <w:rPr>
                  <w:rStyle w:val="a6"/>
                </w:rPr>
                <w:t>.</w:t>
              </w:r>
              <w:proofErr w:type="spellStart"/>
              <w:r w:rsidR="003D611D" w:rsidRPr="006F3D3A">
                <w:rPr>
                  <w:rStyle w:val="a6"/>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80E70" w:rsidRPr="00880E70">
              <w:t>«</w:t>
            </w:r>
            <w:r w:rsidR="009257E9">
              <w:t>2</w:t>
            </w:r>
            <w:r w:rsidR="00657C51">
              <w:t>8</w:t>
            </w:r>
            <w:r w:rsidR="00880E70" w:rsidRPr="00880E70">
              <w:t xml:space="preserve">» </w:t>
            </w:r>
            <w:r w:rsidR="002B2F04">
              <w:t>апреля</w:t>
            </w:r>
            <w:r w:rsidR="00880E70" w:rsidRPr="00880E70">
              <w:t xml:space="preserve"> </w:t>
            </w:r>
            <w:r w:rsidR="00470C3D">
              <w:t>2018</w:t>
            </w:r>
            <w:r w:rsidR="00045730" w:rsidRPr="00045730">
              <w:t xml:space="preserve"> </w:t>
            </w:r>
            <w:r w:rsidRPr="007B7A96">
              <w:rPr>
                <w:iCs/>
              </w:rPr>
              <w:t>года 1</w:t>
            </w:r>
            <w:r w:rsidR="00657C51">
              <w:rPr>
                <w:iCs/>
              </w:rPr>
              <w:t>1</w:t>
            </w:r>
            <w:r w:rsidRPr="007B7A96">
              <w:rPr>
                <w:iCs/>
              </w:rPr>
              <w:t>:00 часов (время московское)</w:t>
            </w:r>
            <w:r w:rsidR="00737C1D">
              <w:t xml:space="preserve"> Если </w:t>
            </w:r>
            <w:r w:rsidRPr="007B7A96">
              <w:t>в ЕИС возникли технические или иные неполадки, блокирующие доступ к ЕИС</w:t>
            </w:r>
            <w:r w:rsidR="00737C1D">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880E70" w:rsidP="009257E9">
            <w:r w:rsidRPr="00880E70">
              <w:rPr>
                <w:iCs/>
              </w:rPr>
              <w:t>«</w:t>
            </w:r>
            <w:proofErr w:type="gramStart"/>
            <w:r w:rsidR="009257E9">
              <w:rPr>
                <w:iCs/>
              </w:rPr>
              <w:t>18</w:t>
            </w:r>
            <w:r w:rsidR="002B2F04">
              <w:rPr>
                <w:iCs/>
              </w:rPr>
              <w:t xml:space="preserve"> </w:t>
            </w:r>
            <w:r w:rsidRPr="00880E70">
              <w:rPr>
                <w:iCs/>
              </w:rPr>
              <w:t>»</w:t>
            </w:r>
            <w:proofErr w:type="gramEnd"/>
            <w:r w:rsidRPr="00880E70">
              <w:rPr>
                <w:iCs/>
              </w:rPr>
              <w:t xml:space="preserve"> </w:t>
            </w:r>
            <w:r w:rsidR="002B2F04">
              <w:rPr>
                <w:iCs/>
              </w:rPr>
              <w:t>м</w:t>
            </w:r>
            <w:r w:rsidRPr="00880E70">
              <w:rPr>
                <w:iCs/>
              </w:rPr>
              <w:t xml:space="preserve">ая </w:t>
            </w:r>
            <w:r w:rsidR="00045730" w:rsidRPr="003D611D">
              <w:rPr>
                <w:iCs/>
              </w:rPr>
              <w:t xml:space="preserve">2018 года 12:00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2B2F04" w:rsidP="004E1E0B">
            <w:r w:rsidRPr="002B2F04">
              <w:rPr>
                <w:iCs/>
              </w:rPr>
              <w:t>«</w:t>
            </w:r>
            <w:r w:rsidR="009257E9">
              <w:rPr>
                <w:iCs/>
              </w:rPr>
              <w:t>18</w:t>
            </w:r>
            <w:r w:rsidRPr="002B2F04">
              <w:rPr>
                <w:iCs/>
              </w:rPr>
              <w:t xml:space="preserve">» мая </w:t>
            </w:r>
            <w:r w:rsidR="00045730" w:rsidRPr="003D611D">
              <w:rPr>
                <w:iCs/>
              </w:rPr>
              <w:t xml:space="preserve">2018 года 12:00 </w:t>
            </w:r>
            <w:r w:rsidR="00470C3D">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A26EA" w:rsidRPr="00922226" w:rsidRDefault="007A26EA" w:rsidP="007A26EA">
            <w:r w:rsidRPr="00922226">
              <w:rPr>
                <w:b/>
              </w:rPr>
              <w:t>Рассмотрение Заявок</w:t>
            </w:r>
            <w:r w:rsidRPr="00922226">
              <w:t xml:space="preserve">: </w:t>
            </w:r>
            <w:r w:rsidR="002B2F04" w:rsidRPr="002B2F04">
              <w:t>«</w:t>
            </w:r>
            <w:r w:rsidR="009257E9">
              <w:t>24</w:t>
            </w:r>
            <w:r w:rsidR="002B2F04" w:rsidRPr="002B2F04">
              <w:t xml:space="preserve">» мая </w:t>
            </w:r>
            <w:r w:rsidRPr="009D0113">
              <w:t xml:space="preserve">2018 </w:t>
            </w:r>
            <w:r w:rsidRPr="00922226">
              <w:rPr>
                <w:iCs/>
              </w:rPr>
              <w:t>года</w:t>
            </w:r>
            <w:r w:rsidRPr="00922226">
              <w:t xml:space="preserve"> в 14 часов 00 минут по местному времени</w:t>
            </w:r>
          </w:p>
          <w:p w:rsidR="007A26EA" w:rsidRPr="00922226" w:rsidRDefault="007A26EA" w:rsidP="007A26EA">
            <w:pPr>
              <w:rPr>
                <w:sz w:val="10"/>
                <w:szCs w:val="10"/>
              </w:rPr>
            </w:pPr>
          </w:p>
          <w:p w:rsidR="007A26EA" w:rsidRPr="00922226" w:rsidRDefault="007A26EA" w:rsidP="007A26EA">
            <w:r w:rsidRPr="00922226">
              <w:rPr>
                <w:b/>
              </w:rPr>
              <w:t>Оценка и сопоставление Заявок</w:t>
            </w:r>
            <w:r w:rsidRPr="00922226">
              <w:t xml:space="preserve">: </w:t>
            </w:r>
            <w:r w:rsidR="002B2F04" w:rsidRPr="002B2F04">
              <w:t>«</w:t>
            </w:r>
            <w:r w:rsidR="009257E9">
              <w:t>24</w:t>
            </w:r>
            <w:r w:rsidR="002B2F04" w:rsidRPr="002B2F04">
              <w:t xml:space="preserve">» мая </w:t>
            </w:r>
            <w:r w:rsidRPr="009D0113">
              <w:t xml:space="preserve">2018 </w:t>
            </w:r>
            <w:r w:rsidRPr="00922226">
              <w:rPr>
                <w:iCs/>
              </w:rPr>
              <w:t>года</w:t>
            </w:r>
            <w:r w:rsidRPr="00922226">
              <w:t xml:space="preserve"> в 16 часов 00 минут по местному времени</w:t>
            </w:r>
          </w:p>
          <w:p w:rsidR="007A26EA" w:rsidRPr="00922226" w:rsidRDefault="007A26EA" w:rsidP="007A26EA">
            <w:pPr>
              <w:rPr>
                <w:sz w:val="10"/>
                <w:szCs w:val="10"/>
              </w:rPr>
            </w:pPr>
          </w:p>
          <w:p w:rsidR="007A26EA" w:rsidRPr="00922226" w:rsidRDefault="007A26EA" w:rsidP="007A26EA">
            <w:r w:rsidRPr="00922226">
              <w:rPr>
                <w:b/>
              </w:rPr>
              <w:t>Подведение итогов закупки</w:t>
            </w:r>
            <w:r>
              <w:t xml:space="preserve"> </w:t>
            </w:r>
            <w:r w:rsidR="002B2F04" w:rsidRPr="002B2F04">
              <w:t>«</w:t>
            </w:r>
            <w:r w:rsidR="009257E9">
              <w:t>07</w:t>
            </w:r>
            <w:r w:rsidR="002B2F04" w:rsidRPr="002B2F04">
              <w:t xml:space="preserve">» </w:t>
            </w:r>
            <w:r w:rsidR="0025348B">
              <w:t>июня</w:t>
            </w:r>
            <w:r w:rsidR="002B2F04" w:rsidRPr="002B2F04">
              <w:t xml:space="preserve"> </w:t>
            </w:r>
            <w:r w:rsidRPr="00922226">
              <w:rPr>
                <w:iCs/>
              </w:rPr>
              <w:t>201</w:t>
            </w:r>
            <w:r>
              <w:rPr>
                <w:iCs/>
              </w:rPr>
              <w:t>8</w:t>
            </w:r>
            <w:r w:rsidRPr="00922226">
              <w:rPr>
                <w:iCs/>
              </w:rPr>
              <w:t xml:space="preserve"> года</w:t>
            </w:r>
          </w:p>
          <w:p w:rsidR="00045730" w:rsidRDefault="00045730"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9257E9">
              <w:rPr>
                <w:b/>
              </w:rPr>
              <w:t>2</w:t>
            </w:r>
            <w:r w:rsidR="00657C51">
              <w:rPr>
                <w:b/>
              </w:rPr>
              <w:t>8</w:t>
            </w:r>
            <w:r w:rsidR="009257E9">
              <w:rPr>
                <w:b/>
              </w:rPr>
              <w:t>»</w:t>
            </w:r>
            <w:r w:rsidRPr="007B7A96">
              <w:rPr>
                <w:b/>
              </w:rPr>
              <w:t xml:space="preserve"> </w:t>
            </w:r>
            <w:r w:rsidR="002B2F04">
              <w:rPr>
                <w:b/>
              </w:rPr>
              <w:t>апреля</w:t>
            </w:r>
            <w:r w:rsidRPr="007B7A96">
              <w:rPr>
                <w:b/>
              </w:rPr>
              <w:t xml:space="preserve"> 201</w:t>
            </w:r>
            <w:r w:rsidR="00242755">
              <w:rPr>
                <w:b/>
              </w:rPr>
              <w:t>8</w:t>
            </w:r>
            <w:r w:rsidRPr="007B7A96">
              <w:rPr>
                <w:b/>
              </w:rPr>
              <w:t xml:space="preserve"> года</w:t>
            </w:r>
          </w:p>
          <w:p w:rsidR="002B2F04" w:rsidRDefault="004E1E0B" w:rsidP="004E1E0B">
            <w:pPr>
              <w:suppressAutoHyphens/>
              <w:ind w:firstLine="387"/>
              <w:jc w:val="both"/>
              <w:rPr>
                <w:b/>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p>
          <w:p w:rsidR="004E1E0B" w:rsidRPr="007B7A96" w:rsidRDefault="002B2F04" w:rsidP="002B2F04">
            <w:pPr>
              <w:suppressAutoHyphens/>
              <w:jc w:val="both"/>
              <w:rPr>
                <w:i/>
                <w:color w:val="FF0000"/>
              </w:rPr>
            </w:pPr>
            <w:r w:rsidRPr="002B2F04">
              <w:rPr>
                <w:b/>
              </w:rPr>
              <w:t>«</w:t>
            </w:r>
            <w:r w:rsidR="009257E9">
              <w:rPr>
                <w:b/>
              </w:rPr>
              <w:t>15</w:t>
            </w:r>
            <w:r w:rsidRPr="002B2F04">
              <w:rPr>
                <w:b/>
              </w:rPr>
              <w:t xml:space="preserve">» мая </w:t>
            </w:r>
            <w:r w:rsidR="00F41FBC" w:rsidRPr="007B7A96">
              <w:rPr>
                <w:b/>
                <w:iCs/>
              </w:rPr>
              <w:t>201</w:t>
            </w:r>
            <w:r w:rsidR="00045730">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2B2F04" w:rsidRDefault="002B2F04" w:rsidP="002B2F04">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w:t>
            </w:r>
            <w:r w:rsidRPr="00F7320E">
              <w:t xml:space="preserve"> поставку электростанций дизельных и пуско-наладочные работы</w:t>
            </w:r>
            <w:r w:rsidRPr="004963C8">
              <w:rPr>
                <w:rFonts w:eastAsia="Times New Roman"/>
                <w:lang w:eastAsia="ru-RU"/>
              </w:rPr>
              <w:t>.</w:t>
            </w:r>
          </w:p>
          <w:p w:rsidR="002B2F04" w:rsidRPr="00C64372" w:rsidRDefault="002B2F04" w:rsidP="002B2F04">
            <w:pPr>
              <w:pStyle w:val="Default"/>
              <w:jc w:val="both"/>
              <w:rPr>
                <w:iCs/>
              </w:rPr>
            </w:pPr>
          </w:p>
          <w:p w:rsidR="00341A9D" w:rsidRPr="004963C8" w:rsidRDefault="002B2F04" w:rsidP="002B2F04">
            <w:pPr>
              <w:pStyle w:val="Default"/>
              <w:jc w:val="both"/>
              <w:rPr>
                <w:iCs/>
              </w:rPr>
            </w:pPr>
            <w:r w:rsidRPr="009C0787">
              <w:rPr>
                <w:rFonts w:eastAsia="Times New Roman"/>
                <w:lang w:eastAsia="ru-RU"/>
              </w:rPr>
              <w:t>Перечень</w:t>
            </w:r>
            <w:r w:rsidRPr="009C0787">
              <w:rPr>
                <w:lang w:eastAsia="ru-RU"/>
              </w:rPr>
              <w:t xml:space="preserve"> поставляемого товара, объем выполняемых работ, оказываемых услуг о</w:t>
            </w:r>
            <w:r w:rsidRPr="009C0787">
              <w:rPr>
                <w:rFonts w:eastAsia="Times New Roman"/>
                <w:iCs/>
                <w:lang w:eastAsia="ru-RU"/>
              </w:rPr>
              <w:t xml:space="preserve">пределены </w:t>
            </w:r>
            <w:r w:rsidRPr="009C0787">
              <w:rPr>
                <w:lang w:eastAsia="ru-RU"/>
              </w:rPr>
              <w:t>условиями Договора (</w:t>
            </w:r>
            <w:hyperlink w:anchor="_РАЗДЕЛ_V._Проект" w:history="1">
              <w:r w:rsidRPr="009C0787">
                <w:rPr>
                  <w:rFonts w:eastAsia="Times New Roman"/>
                  <w:iCs/>
                  <w:color w:val="0000FF"/>
                  <w:u w:val="single"/>
                  <w:lang w:eastAsia="ru-RU"/>
                </w:rPr>
                <w:t xml:space="preserve">в разделе </w:t>
              </w:r>
              <w:r w:rsidRPr="009C0787">
                <w:rPr>
                  <w:rFonts w:eastAsia="Times New Roman"/>
                  <w:iCs/>
                  <w:color w:val="0000FF"/>
                  <w:u w:val="single"/>
                  <w:lang w:val="en-US" w:eastAsia="ru-RU"/>
                </w:rPr>
                <w:t>V</w:t>
              </w:r>
              <w:r w:rsidRPr="009C0787">
                <w:rPr>
                  <w:rFonts w:eastAsia="Times New Roman"/>
                  <w:iCs/>
                  <w:color w:val="0000FF"/>
                  <w:u w:val="single"/>
                  <w:lang w:eastAsia="ru-RU"/>
                </w:rPr>
                <w:t xml:space="preserve"> «Проект договора»</w:t>
              </w:r>
            </w:hyperlink>
            <w:r w:rsidRPr="009C0787">
              <w:rPr>
                <w:lang w:eastAsia="ru-RU"/>
              </w:rPr>
              <w:t xml:space="preserve">) </w:t>
            </w:r>
            <w:r w:rsidRPr="009C0787">
              <w:rPr>
                <w:rFonts w:eastAsia="Times New Roman"/>
                <w:iCs/>
                <w:lang w:eastAsia="ru-RU"/>
              </w:rPr>
              <w:t xml:space="preserve">и Техническим заданием (в </w:t>
            </w:r>
            <w:hyperlink w:anchor="_РАЗДЕЛ_IV._Техническое" w:history="1">
              <w:r w:rsidRPr="009C0787">
                <w:rPr>
                  <w:rFonts w:eastAsia="Times New Roman"/>
                  <w:iCs/>
                  <w:color w:val="0000FF"/>
                  <w:u w:val="single"/>
                  <w:lang w:eastAsia="ru-RU"/>
                </w:rPr>
                <w:t>разделе IV «Техническое задание»</w:t>
              </w:r>
            </w:hyperlink>
            <w:r w:rsidRPr="009C0787">
              <w:rPr>
                <w:rFonts w:eastAsia="Times New Roman"/>
                <w:iCs/>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B2F04" w:rsidRPr="0000602B" w:rsidRDefault="00880E70" w:rsidP="002B2F04">
            <w:pPr>
              <w:autoSpaceDE w:val="0"/>
              <w:autoSpaceDN w:val="0"/>
              <w:adjustRightInd w:val="0"/>
              <w:jc w:val="both"/>
              <w:rPr>
                <w:iCs/>
              </w:rPr>
            </w:pPr>
            <w:r>
              <w:rPr>
                <w:rFonts w:eastAsia="Calibri"/>
                <w:iCs/>
                <w:color w:val="000000"/>
              </w:rPr>
              <w:t xml:space="preserve">      </w:t>
            </w:r>
            <w:r w:rsidR="007A26EA">
              <w:rPr>
                <w:rFonts w:eastAsia="Calibri"/>
                <w:iCs/>
                <w:color w:val="000000"/>
              </w:rPr>
              <w:t xml:space="preserve"> </w:t>
            </w:r>
            <w:r w:rsidR="002B2F04" w:rsidRPr="0000602B">
              <w:rPr>
                <w:rFonts w:eastAsia="Calibri"/>
                <w:iCs/>
                <w:color w:val="000000"/>
              </w:rPr>
              <w:t>Начальная (максимальная) цена договора</w:t>
            </w:r>
            <w:r w:rsidR="002B2F04" w:rsidRPr="0000602B">
              <w:rPr>
                <w:iCs/>
              </w:rPr>
              <w:t xml:space="preserve"> составляет </w:t>
            </w:r>
            <w:r w:rsidR="002B2F04" w:rsidRPr="009768E4">
              <w:rPr>
                <w:iCs/>
              </w:rPr>
              <w:t>627</w:t>
            </w:r>
            <w:r w:rsidR="002B2F04">
              <w:rPr>
                <w:iCs/>
              </w:rPr>
              <w:t> </w:t>
            </w:r>
            <w:r w:rsidR="002B2F04" w:rsidRPr="009768E4">
              <w:rPr>
                <w:iCs/>
              </w:rPr>
              <w:t>740</w:t>
            </w:r>
            <w:r w:rsidR="002B2F04">
              <w:rPr>
                <w:iCs/>
              </w:rPr>
              <w:t>,</w:t>
            </w:r>
            <w:r w:rsidR="002B2F04" w:rsidRPr="009768E4">
              <w:rPr>
                <w:iCs/>
              </w:rPr>
              <w:t>29</w:t>
            </w:r>
            <w:r w:rsidR="002B2F04" w:rsidRPr="00DC3A59">
              <w:rPr>
                <w:iCs/>
              </w:rPr>
              <w:t xml:space="preserve"> </w:t>
            </w:r>
            <w:r w:rsidR="002B2F04">
              <w:rPr>
                <w:iCs/>
              </w:rPr>
              <w:t xml:space="preserve">руб. </w:t>
            </w:r>
            <w:r w:rsidR="002B2F04" w:rsidRPr="0000602B">
              <w:rPr>
                <w:iCs/>
              </w:rPr>
              <w:t>(</w:t>
            </w:r>
            <w:r w:rsidR="002B2F04">
              <w:rPr>
                <w:iCs/>
              </w:rPr>
              <w:t xml:space="preserve">шестьсот двадцать </w:t>
            </w:r>
            <w:r w:rsidR="0025348B">
              <w:rPr>
                <w:iCs/>
              </w:rPr>
              <w:t>семь</w:t>
            </w:r>
            <w:r w:rsidR="002B2F04">
              <w:rPr>
                <w:iCs/>
              </w:rPr>
              <w:t xml:space="preserve"> тысяч семьсот сорок </w:t>
            </w:r>
            <w:r w:rsidR="002B2F04" w:rsidRPr="0000602B">
              <w:rPr>
                <w:iCs/>
              </w:rPr>
              <w:t>рубл</w:t>
            </w:r>
            <w:r w:rsidR="002B2F04">
              <w:rPr>
                <w:iCs/>
              </w:rPr>
              <w:t>ей</w:t>
            </w:r>
            <w:r w:rsidR="002B2F04" w:rsidRPr="0000602B">
              <w:rPr>
                <w:iCs/>
              </w:rPr>
              <w:t xml:space="preserve"> </w:t>
            </w:r>
            <w:r w:rsidR="002B2F04">
              <w:rPr>
                <w:iCs/>
              </w:rPr>
              <w:t>29</w:t>
            </w:r>
            <w:r w:rsidR="002B2F04" w:rsidRPr="0000602B">
              <w:rPr>
                <w:iCs/>
              </w:rPr>
              <w:t xml:space="preserve"> коп.</w:t>
            </w:r>
            <w:r w:rsidR="002B2F04">
              <w:rPr>
                <w:iCs/>
              </w:rPr>
              <w:t>)</w:t>
            </w:r>
            <w:r w:rsidR="002B2F04" w:rsidRPr="0000602B">
              <w:rPr>
                <w:iCs/>
              </w:rPr>
              <w:t xml:space="preserve">, в том числе сумма НДС (18%) </w:t>
            </w:r>
            <w:r w:rsidR="002B2F04">
              <w:rPr>
                <w:iCs/>
              </w:rPr>
              <w:t>95 756,99</w:t>
            </w:r>
            <w:r w:rsidR="002B2F04" w:rsidRPr="0000602B">
              <w:rPr>
                <w:iCs/>
              </w:rPr>
              <w:t xml:space="preserve"> рублей.</w:t>
            </w:r>
          </w:p>
          <w:p w:rsidR="007A26EA" w:rsidRDefault="002B2F04" w:rsidP="002B2F04">
            <w:pPr>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531 983,30 руб. (Пятьсот тридцать одна тысяча девятьсот восемьдесят три рубля 30 </w:t>
            </w:r>
            <w:r w:rsidRPr="0000602B">
              <w:rPr>
                <w:iCs/>
              </w:rPr>
              <w:t>коп.</w:t>
            </w:r>
            <w:r>
              <w:rPr>
                <w:iCs/>
              </w:rPr>
              <w:t>)  без учета НДС.</w:t>
            </w:r>
          </w:p>
          <w:p w:rsidR="002B2F04" w:rsidRPr="002B2F04" w:rsidRDefault="00EA6572" w:rsidP="002B2F04">
            <w:pPr>
              <w:spacing w:before="120"/>
              <w:jc w:val="both"/>
              <w:rPr>
                <w:iCs/>
              </w:rPr>
            </w:pPr>
            <w:r w:rsidRPr="00EA6572">
              <w:rPr>
                <w:iCs/>
              </w:rPr>
              <w:t xml:space="preserve">      </w:t>
            </w:r>
            <w:r w:rsidR="002B2F04" w:rsidRPr="002B2F04">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B2F04" w:rsidRPr="002B2F04" w:rsidRDefault="002B2F04" w:rsidP="002B2F04">
            <w:pPr>
              <w:autoSpaceDE w:val="0"/>
              <w:autoSpaceDN w:val="0"/>
              <w:adjustRightInd w:val="0"/>
              <w:jc w:val="both"/>
            </w:pPr>
            <w:r w:rsidRPr="002B2F04">
              <w:rPr>
                <w:iCs/>
              </w:rPr>
              <w:t xml:space="preserve">      Начальная (максимальная) цена за единицу измерения определяется </w:t>
            </w:r>
            <w:r w:rsidRPr="002B2F04">
              <w:rPr>
                <w:bCs/>
              </w:rPr>
              <w:t xml:space="preserve">в </w:t>
            </w:r>
            <w:r w:rsidRPr="002B2F04">
              <w:rPr>
                <w:iCs/>
              </w:rPr>
              <w:t>Техническом задании (</w:t>
            </w:r>
            <w:hyperlink w:anchor="_РАЗДЕЛ_IV._Техническое" w:history="1">
              <w:r w:rsidRPr="002B2F04">
                <w:rPr>
                  <w:iCs/>
                  <w:color w:val="0000FF"/>
                  <w:u w:val="single"/>
                </w:rPr>
                <w:t>раздел IV «Техническое задание»</w:t>
              </w:r>
            </w:hyperlink>
            <w:r w:rsidRPr="002B2F04">
              <w:rPr>
                <w:iCs/>
              </w:rPr>
              <w:t>)</w:t>
            </w:r>
            <w:r w:rsidRPr="002B2F04">
              <w:rPr>
                <w:color w:val="0000FF"/>
                <w:u w:val="single"/>
              </w:rPr>
              <w:t>.</w:t>
            </w:r>
          </w:p>
          <w:p w:rsidR="002B2F04" w:rsidRPr="002B2F04" w:rsidRDefault="002B2F04" w:rsidP="002B2F04">
            <w:pPr>
              <w:autoSpaceDE w:val="0"/>
              <w:autoSpaceDN w:val="0"/>
              <w:adjustRightInd w:val="0"/>
              <w:spacing w:before="120"/>
              <w:jc w:val="both"/>
            </w:pPr>
            <w:r w:rsidRPr="002B2F04">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B2F04" w:rsidRPr="002B2F04" w:rsidRDefault="002B2F04" w:rsidP="002B2F04">
            <w:pPr>
              <w:autoSpaceDE w:val="0"/>
              <w:autoSpaceDN w:val="0"/>
              <w:adjustRightInd w:val="0"/>
              <w:spacing w:before="120"/>
              <w:jc w:val="both"/>
              <w:rPr>
                <w:rFonts w:eastAsia="Calibri"/>
                <w:color w:val="0000FF"/>
                <w:u w:val="single"/>
                <w:lang w:eastAsia="en-US"/>
              </w:rPr>
            </w:pPr>
            <w:r w:rsidRPr="002B2F04">
              <w:rPr>
                <w:rFonts w:eastAsia="Calibri"/>
                <w:color w:val="000000"/>
                <w:lang w:eastAsia="en-US"/>
              </w:rPr>
              <w:t xml:space="preserve">      Цена за единицу измерения, </w:t>
            </w:r>
            <w:r w:rsidRPr="002B2F04">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2B2F04">
              <w:rPr>
                <w:rFonts w:eastAsia="Calibri"/>
                <w:color w:val="000000"/>
                <w:lang w:eastAsia="en-US"/>
              </w:rPr>
              <w:t xml:space="preserve"> за единицу измерения,</w:t>
            </w:r>
            <w:r w:rsidRPr="002B2F04">
              <w:rPr>
                <w:rFonts w:eastAsia="Calibri"/>
                <w:iCs/>
                <w:color w:val="000000"/>
                <w:lang w:eastAsia="en-US"/>
              </w:rPr>
              <w:t xml:space="preserve"> указанную в Техническом задании (</w:t>
            </w:r>
            <w:hyperlink w:anchor="_РАЗДЕЛ_IV._Техническое" w:history="1">
              <w:r w:rsidRPr="002B2F04">
                <w:rPr>
                  <w:rFonts w:eastAsia="Calibri"/>
                  <w:iCs/>
                  <w:color w:val="0000FF"/>
                  <w:u w:val="single"/>
                  <w:lang w:eastAsia="en-US"/>
                </w:rPr>
                <w:t>раздел IV «Техническое задание</w:t>
              </w:r>
              <w:proofErr w:type="gramStart"/>
              <w:r w:rsidRPr="002B2F04">
                <w:rPr>
                  <w:rFonts w:eastAsia="Calibri"/>
                  <w:iCs/>
                  <w:color w:val="0000FF"/>
                  <w:u w:val="single"/>
                  <w:lang w:eastAsia="en-US"/>
                </w:rPr>
                <w:t>»</w:t>
              </w:r>
            </w:hyperlink>
            <w:r w:rsidRPr="002B2F04">
              <w:rPr>
                <w:rFonts w:eastAsia="Calibri"/>
                <w:iCs/>
                <w:color w:val="000000"/>
                <w:lang w:eastAsia="en-US"/>
              </w:rPr>
              <w:t>)  и</w:t>
            </w:r>
            <w:proofErr w:type="gramEnd"/>
            <w:r w:rsidRPr="002B2F04">
              <w:rPr>
                <w:rFonts w:eastAsia="Calibri"/>
                <w:iCs/>
                <w:color w:val="000000"/>
                <w:lang w:eastAsia="en-US"/>
              </w:rPr>
              <w:t xml:space="preserve"> в  </w:t>
            </w:r>
            <w:hyperlink w:anchor="_Форма_3_ТЕХНИКО-КОММЕРЧЕСКОЕ" w:history="1">
              <w:r w:rsidRPr="002B2F04">
                <w:rPr>
                  <w:rFonts w:eastAsia="Calibri"/>
                  <w:color w:val="0000FF"/>
                  <w:u w:val="single"/>
                  <w:lang w:eastAsia="en-US"/>
                </w:rPr>
                <w:t>форме 3</w:t>
              </w:r>
            </w:hyperlink>
            <w:r w:rsidRPr="002B2F04">
              <w:rPr>
                <w:rFonts w:eastAsia="Calibri"/>
                <w:color w:val="000000"/>
                <w:lang w:eastAsia="en-US"/>
              </w:rPr>
              <w:t xml:space="preserve"> </w:t>
            </w:r>
            <w:hyperlink w:anchor="_РАЗДЕЛ_III._ФОРМЫ" w:history="1">
              <w:r w:rsidRPr="002B2F04">
                <w:rPr>
                  <w:rFonts w:eastAsia="Calibri"/>
                  <w:color w:val="0000FF"/>
                  <w:u w:val="single"/>
                  <w:lang w:eastAsia="en-US"/>
                </w:rPr>
                <w:t xml:space="preserve">раздела </w:t>
              </w:r>
              <w:r w:rsidRPr="002B2F04">
                <w:rPr>
                  <w:rFonts w:eastAsia="Calibri"/>
                  <w:color w:val="0000FF"/>
                  <w:u w:val="single"/>
                  <w:lang w:val="en-US" w:eastAsia="en-US"/>
                </w:rPr>
                <w:t>III</w:t>
              </w:r>
              <w:r w:rsidRPr="002B2F04">
                <w:rPr>
                  <w:rFonts w:eastAsia="Calibri"/>
                  <w:color w:val="0000FF"/>
                  <w:u w:val="single"/>
                  <w:lang w:eastAsia="en-US"/>
                </w:rPr>
                <w:t xml:space="preserve"> «ФОРМЫ ДЛЯ ЗАПОЛНЕНИЯ ПРЕТЕНДЕНТАМИ»</w:t>
              </w:r>
            </w:hyperlink>
            <w:r w:rsidRPr="002B2F04">
              <w:rPr>
                <w:rFonts w:eastAsia="Calibri"/>
                <w:iCs/>
                <w:color w:val="000000"/>
                <w:lang w:eastAsia="en-US"/>
              </w:rPr>
              <w:t xml:space="preserve">.      </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2B2F04" w:rsidRPr="00F84878" w:rsidTr="00E455A3">
              <w:tc>
                <w:tcPr>
                  <w:tcW w:w="3572" w:type="dxa"/>
                  <w:shd w:val="clear" w:color="auto" w:fill="auto"/>
                </w:tcPr>
                <w:p w:rsidR="002B2F04" w:rsidRPr="009C0787" w:rsidRDefault="002B2F04" w:rsidP="002B2F04">
                  <w:pPr>
                    <w:jc w:val="both"/>
                    <w:rPr>
                      <w:rFonts w:cs="Arial"/>
                      <w:color w:val="000000"/>
                    </w:rPr>
                  </w:pPr>
                  <w:r w:rsidRPr="009C0787">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9C0787">
                    <w:rPr>
                      <w:rFonts w:cs="Arial"/>
                      <w:color w:val="000000"/>
                    </w:rPr>
                    <w:t xml:space="preserve">   «</w:t>
                  </w:r>
                  <w:proofErr w:type="gramEnd"/>
                  <w:r w:rsidRPr="009C0787">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9C0787">
                      <w:rPr>
                        <w:rFonts w:cs="Arial"/>
                        <w:color w:val="0000FF"/>
                        <w:u w:val="single"/>
                      </w:rPr>
                      <w:t>пунктом 2</w:t>
                    </w:r>
                  </w:hyperlink>
                  <w:r w:rsidRPr="009C0787">
                    <w:rPr>
                      <w:rFonts w:cs="Arial"/>
                      <w:color w:val="000000"/>
                    </w:rPr>
                    <w:t xml:space="preserve"> раздела II «Информационная карта» Документации.</w:t>
                  </w:r>
                </w:p>
                <w:p w:rsidR="002B2F04" w:rsidRPr="009C0787" w:rsidRDefault="002B2F04" w:rsidP="002B2F04">
                  <w:pPr>
                    <w:jc w:val="both"/>
                    <w:rPr>
                      <w:rFonts w:cs="Arial"/>
                      <w:color w:val="000000"/>
                    </w:rPr>
                  </w:pPr>
                </w:p>
                <w:p w:rsidR="002B2F04" w:rsidRPr="009C0787" w:rsidRDefault="002B2F04" w:rsidP="002B2F04">
                  <w:pPr>
                    <w:ind w:firstLine="204"/>
                    <w:jc w:val="both"/>
                    <w:rPr>
                      <w:rFonts w:cs="Arial"/>
                      <w:color w:val="000000"/>
                    </w:rPr>
                  </w:pPr>
                  <w:r w:rsidRPr="009C0787">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2B2F04" w:rsidRPr="009C0787" w:rsidRDefault="002B2F04" w:rsidP="002B2F04">
                  <w:pPr>
                    <w:jc w:val="both"/>
                    <w:rPr>
                      <w:rFonts w:cs="Arial"/>
                      <w:color w:val="000000"/>
                    </w:rPr>
                  </w:pPr>
                  <w:r w:rsidRPr="009C0787">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9C0787">
                      <w:rPr>
                        <w:rFonts w:cs="Arial"/>
                        <w:color w:val="000000"/>
                      </w:rPr>
                      <w:t>законом</w:t>
                    </w:r>
                  </w:hyperlink>
                  <w:r w:rsidRPr="009C0787">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787">
                      <w:rPr>
                        <w:color w:val="0000FF"/>
                        <w:u w:val="single"/>
                      </w:rPr>
                      <w:t>Форма 6</w:t>
                    </w:r>
                  </w:hyperlink>
                  <w:r w:rsidRPr="009C0787">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9C0787">
                      <w:rPr>
                        <w:rFonts w:cs="Arial"/>
                        <w:color w:val="000000"/>
                      </w:rPr>
                      <w:t>частью 3 статьи 4</w:t>
                    </w:r>
                  </w:hyperlink>
                  <w:r w:rsidRPr="009C0787">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2B2F04" w:rsidRPr="009C0787" w:rsidRDefault="002B2F04" w:rsidP="002B2F04">
                  <w:pPr>
                    <w:jc w:val="both"/>
                    <w:rPr>
                      <w:rFonts w:cs="Arial"/>
                      <w:color w:val="000000"/>
                    </w:rPr>
                  </w:pPr>
                </w:p>
                <w:p w:rsidR="002B2F04" w:rsidRPr="009C0787" w:rsidRDefault="002B2F04" w:rsidP="002B2F04">
                  <w:pPr>
                    <w:jc w:val="both"/>
                    <w:rPr>
                      <w:rFonts w:cs="Arial"/>
                      <w:color w:val="000000"/>
                    </w:rPr>
                  </w:pPr>
                  <w:r w:rsidRPr="009C0787">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2B2F04" w:rsidP="002B2F04">
                  <w:pPr>
                    <w:ind w:firstLine="204"/>
                    <w:jc w:val="both"/>
                    <w:rPr>
                      <w:rFonts w:cs="Arial"/>
                      <w:color w:val="000000"/>
                    </w:rPr>
                  </w:pPr>
                  <w:r>
                    <w:rPr>
                      <w:rFonts w:cs="Arial"/>
                      <w:color w:val="000000"/>
                    </w:rPr>
                    <w:t>6</w:t>
                  </w:r>
                  <w:r w:rsidR="005368D6" w:rsidRPr="00F84878">
                    <w:rPr>
                      <w:rFonts w:cs="Arial"/>
                      <w:color w:val="000000"/>
                    </w:rPr>
                    <w:t xml:space="preserve">. </w:t>
                  </w:r>
                  <w:r w:rsidR="005368D6">
                    <w:rPr>
                      <w:rFonts w:cs="Arial"/>
                      <w:color w:val="000000"/>
                    </w:rPr>
                    <w:t>О</w:t>
                  </w:r>
                  <w:r w:rsidR="005368D6" w:rsidRPr="00F84878">
                    <w:rPr>
                      <w:rFonts w:cs="Arial"/>
                      <w:color w:val="000000"/>
                    </w:rPr>
                    <w:t xml:space="preserve">тсутствие </w:t>
                  </w:r>
                  <w:r w:rsidR="005368D6">
                    <w:rPr>
                      <w:rFonts w:cs="Arial"/>
                      <w:color w:val="000000"/>
                    </w:rPr>
                    <w:t>сведений об Участнике</w:t>
                  </w:r>
                  <w:r w:rsidR="005368D6"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2B2F04" w:rsidP="002B2F04">
                  <w:pPr>
                    <w:autoSpaceDE w:val="0"/>
                    <w:autoSpaceDN w:val="0"/>
                    <w:adjustRightInd w:val="0"/>
                    <w:ind w:firstLine="204"/>
                    <w:jc w:val="both"/>
                    <w:rPr>
                      <w:rFonts w:cs="Arial"/>
                      <w:color w:val="000000"/>
                    </w:rPr>
                  </w:pPr>
                  <w:r>
                    <w:rPr>
                      <w:rFonts w:cs="Arial"/>
                      <w:color w:val="000000"/>
                    </w:rPr>
                    <w:t>7</w:t>
                  </w:r>
                  <w:r w:rsidR="005368D6" w:rsidRPr="00F84878">
                    <w:rPr>
                      <w:rFonts w:cs="Arial"/>
                      <w:color w:val="000000"/>
                    </w:rPr>
                    <w:t xml:space="preserve">. </w:t>
                  </w:r>
                  <w:r w:rsidR="005368D6">
                    <w:rPr>
                      <w:rFonts w:cs="Arial"/>
                      <w:color w:val="000000"/>
                    </w:rPr>
                    <w:t>О</w:t>
                  </w:r>
                  <w:r w:rsidR="005368D6" w:rsidRPr="00F84878">
                    <w:rPr>
                      <w:rFonts w:cs="Arial"/>
                      <w:color w:val="000000"/>
                    </w:rPr>
                    <w:t>тсутствие сведений о</w:t>
                  </w:r>
                  <w:r w:rsidR="005368D6">
                    <w:rPr>
                      <w:rFonts w:cs="Arial"/>
                      <w:color w:val="000000"/>
                    </w:rPr>
                    <w:t>б Участнике</w:t>
                  </w:r>
                  <w:r w:rsidR="005368D6" w:rsidRPr="00F84878">
                    <w:rPr>
                      <w:rFonts w:cs="Arial"/>
                      <w:color w:val="000000"/>
                    </w:rPr>
                    <w:t xml:space="preserve"> закупки </w:t>
                  </w:r>
                  <w:r w:rsidR="005368D6" w:rsidRPr="00F84878">
                    <w:rPr>
                      <w:rFonts w:eastAsia="Calibri" w:cs="Arial"/>
                      <w:color w:val="000000"/>
                    </w:rPr>
                    <w:t>в реестре недобросовестных поставщиков, предусмо</w:t>
                  </w:r>
                  <w:r w:rsidR="0054715A">
                    <w:rPr>
                      <w:rFonts w:eastAsia="Calibri" w:cs="Arial"/>
                      <w:color w:val="000000"/>
                    </w:rPr>
                    <w:t>тренным ФЗ</w:t>
                  </w:r>
                  <w:r w:rsidR="005368D6"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2B2F04" w:rsidRPr="00F84878" w:rsidTr="006F5D2B">
              <w:tc>
                <w:tcPr>
                  <w:tcW w:w="3675" w:type="dxa"/>
                  <w:shd w:val="clear" w:color="auto" w:fill="auto"/>
                </w:tcPr>
                <w:p w:rsidR="002B2F04" w:rsidRPr="009C0787" w:rsidRDefault="002B2F04" w:rsidP="002B2F04">
                  <w:pPr>
                    <w:rPr>
                      <w:highlight w:val="yellow"/>
                    </w:rPr>
                  </w:pPr>
                  <w:r w:rsidRPr="009C0787">
                    <w:t>Право осуществлять поставку дизель-генераторных установок, с сохранением гарантии завода-производителя</w:t>
                  </w:r>
                </w:p>
              </w:tc>
              <w:tc>
                <w:tcPr>
                  <w:tcW w:w="3895" w:type="dxa"/>
                  <w:shd w:val="clear" w:color="auto" w:fill="auto"/>
                </w:tcPr>
                <w:p w:rsidR="002B2F04" w:rsidRPr="009C0787" w:rsidRDefault="002B2F04" w:rsidP="002B2F04">
                  <w:pPr>
                    <w:rPr>
                      <w:highlight w:val="yellow"/>
                    </w:rPr>
                  </w:pPr>
                  <w:r w:rsidRPr="009C0787">
                    <w:t>Копией дистрибьюторского (дилерского) сертификата от завода-производителя дизель-генераторных установок, дающего право осуществлять поставку дизель-генераторных установок, с сохранением гарантии завода-производителя</w:t>
                  </w:r>
                </w:p>
              </w:tc>
            </w:tr>
            <w:tr w:rsidR="002B2F04" w:rsidRPr="00F84878" w:rsidTr="006F5D2B">
              <w:tc>
                <w:tcPr>
                  <w:tcW w:w="3675" w:type="dxa"/>
                  <w:shd w:val="clear" w:color="auto" w:fill="auto"/>
                </w:tcPr>
                <w:p w:rsidR="002B2F04" w:rsidRPr="009C0787" w:rsidRDefault="002B2F04" w:rsidP="002B2F04">
                  <w:r w:rsidRPr="009C0787">
                    <w:t>Право производить монтажные и пуско-наладочные работы, а также сервисное обслуживание дизель-генераторных установок с сохранением гарантии завода-производителя.</w:t>
                  </w:r>
                </w:p>
              </w:tc>
              <w:tc>
                <w:tcPr>
                  <w:tcW w:w="3895" w:type="dxa"/>
                  <w:shd w:val="clear" w:color="auto" w:fill="auto"/>
                </w:tcPr>
                <w:p w:rsidR="002B2F04" w:rsidRPr="009C0787" w:rsidRDefault="002B2F04" w:rsidP="002B2F04">
                  <w:r w:rsidRPr="009C0787">
                    <w:t>Копией дистрибьюторского (дилерского) сертификата от завода-производителя дизель-генераторных установок, дающего право производить монтажные и пуско-наладочные работы, а также сервисное обслуживание дизель-генераторных установок с сохранением гарантии завода-производителя.</w:t>
                  </w:r>
                </w:p>
              </w:tc>
            </w:tr>
            <w:tr w:rsidR="002B2F04" w:rsidRPr="00F84878" w:rsidTr="006F5D2B">
              <w:tc>
                <w:tcPr>
                  <w:tcW w:w="3675" w:type="dxa"/>
                  <w:shd w:val="clear" w:color="auto" w:fill="auto"/>
                </w:tcPr>
                <w:p w:rsidR="002B2F04" w:rsidRPr="009C0787" w:rsidRDefault="002B2F04" w:rsidP="002B2F04">
                  <w:pPr>
                    <w:rPr>
                      <w:highlight w:val="yellow"/>
                    </w:rPr>
                  </w:pPr>
                  <w:r w:rsidRPr="009C0787">
                    <w:t>Наличие у претендента специалистов (не менее 2-х человек), имеющих именные сертификаты, подтверждающие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c>
                <w:tcPr>
                  <w:tcW w:w="3895" w:type="dxa"/>
                  <w:shd w:val="clear" w:color="auto" w:fill="auto"/>
                </w:tcPr>
                <w:p w:rsidR="002B2F04" w:rsidRPr="009C0787" w:rsidRDefault="002B2F04" w:rsidP="002B2F04">
                  <w:r w:rsidRPr="009C0787">
                    <w:t>Копиями именных сертификатов (не менее 2-х специалистов), подтверждающих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C32350" w:rsidRDefault="00C32350" w:rsidP="00C32350">
            <w:pPr>
              <w:ind w:firstLine="459"/>
              <w:jc w:val="both"/>
            </w:pPr>
            <w:r w:rsidRPr="00C32350">
              <w:t xml:space="preserve">Победителем Открытого запроса котировок будет признан Участник, который предложил наиболее низкую цену договора. </w:t>
            </w:r>
          </w:p>
          <w:p w:rsidR="00C32350" w:rsidRPr="00C32350" w:rsidRDefault="00C32350" w:rsidP="00C32350">
            <w:pPr>
              <w:ind w:firstLine="459"/>
              <w:jc w:val="both"/>
            </w:pPr>
            <w:r w:rsidRPr="00C32350">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4C29F6">
              <w:fldChar w:fldCharType="begin"/>
            </w:r>
            <w:r w:rsidR="004C29F6">
              <w:instrText xml:space="preserve"> HYPERLINK \l "_РАЗДЕЛ_V._Проект" </w:instrText>
            </w:r>
            <w:r w:rsidR="004C29F6">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4C29F6">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C29F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C29F6">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A32CC9" w:rsidRPr="00883CC6" w:rsidRDefault="00A32CC9" w:rsidP="00A32CC9">
      <w:r w:rsidRPr="00883CC6">
        <w:t xml:space="preserve">Приложение к Заявке на участие в Открытом запросе котировок от «___» __________ 20___ г. </w:t>
      </w:r>
    </w:p>
    <w:p w:rsidR="00A32CC9" w:rsidRPr="00883CC6" w:rsidRDefault="00A32CC9" w:rsidP="00A32CC9">
      <w:r w:rsidRPr="00883CC6">
        <w:t>№ ______</w:t>
      </w:r>
    </w:p>
    <w:p w:rsidR="00A32CC9" w:rsidRPr="00883CC6" w:rsidRDefault="00A32CC9" w:rsidP="00A32CC9">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964B2E" w:rsidRDefault="00964B2E" w:rsidP="00341A9D">
      <w:pPr>
        <w:jc w:val="both"/>
      </w:pPr>
    </w:p>
    <w:p w:rsidR="00EB6EAC" w:rsidRPr="00EB6EAC" w:rsidRDefault="00964B2E" w:rsidP="00341A9D">
      <w:pPr>
        <w:jc w:val="both"/>
        <w:rPr>
          <w:color w:val="808080" w:themeColor="background1" w:themeShade="80"/>
          <w:sz w:val="16"/>
          <w:szCs w:val="16"/>
        </w:rPr>
        <w:sectPr w:rsidR="00EB6EAC" w:rsidRPr="00EB6EAC" w:rsidSect="00AA01B4">
          <w:pgSz w:w="16839" w:h="11907" w:orient="landscape" w:code="9"/>
          <w:pgMar w:top="426" w:right="567" w:bottom="851" w:left="851" w:header="720" w:footer="720" w:gutter="0"/>
          <w:pgNumType w:start="1"/>
          <w:cols w:space="708"/>
          <w:noEndnote/>
          <w:titlePg/>
          <w:docGrid w:linePitch="326"/>
        </w:sectPr>
      </w:pPr>
      <w:r>
        <w:t>Представлено в отдельном файле «Форма 3 – ТКП»</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964B2E" w:rsidRPr="00964B2E" w:rsidRDefault="00964B2E" w:rsidP="00964B2E">
      <w:pPr>
        <w:spacing w:line="360" w:lineRule="auto"/>
        <w:jc w:val="center"/>
        <w:rPr>
          <w:rFonts w:eastAsia="Calibri"/>
          <w:b/>
          <w:bCs/>
          <w:caps/>
          <w:sz w:val="20"/>
          <w:szCs w:val="20"/>
        </w:rPr>
      </w:pPr>
      <w:r w:rsidRPr="00964B2E">
        <w:rPr>
          <w:rFonts w:eastAsia="Calibri"/>
          <w:b/>
          <w:bCs/>
          <w:caps/>
          <w:sz w:val="20"/>
          <w:szCs w:val="20"/>
        </w:rPr>
        <w:t>ТЕХНИЧЕСКОЕ ЗАДАНИЕ</w:t>
      </w:r>
    </w:p>
    <w:p w:rsidR="00964B2E" w:rsidRPr="00964B2E" w:rsidRDefault="00964B2E" w:rsidP="00964B2E">
      <w:pPr>
        <w:spacing w:after="200" w:line="276" w:lineRule="auto"/>
        <w:jc w:val="center"/>
        <w:rPr>
          <w:sz w:val="20"/>
          <w:szCs w:val="20"/>
        </w:rPr>
      </w:pPr>
      <w:r w:rsidRPr="00964B2E">
        <w:rPr>
          <w:sz w:val="20"/>
          <w:szCs w:val="20"/>
        </w:rPr>
        <w:t>на поставку электростанций дизельных и пуско-наладочные работы</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082"/>
        <w:gridCol w:w="4849"/>
      </w:tblGrid>
      <w:tr w:rsidR="00C90AF3" w:rsidRPr="00C90AF3" w:rsidTr="00C90AF3">
        <w:tc>
          <w:tcPr>
            <w:tcW w:w="10349" w:type="dxa"/>
            <w:gridSpan w:val="3"/>
            <w:tcBorders>
              <w:top w:val="single" w:sz="4" w:space="0" w:color="auto"/>
              <w:left w:val="single" w:sz="4" w:space="0" w:color="auto"/>
              <w:bottom w:val="single" w:sz="4" w:space="0" w:color="auto"/>
              <w:right w:val="single" w:sz="4" w:space="0" w:color="auto"/>
            </w:tcBorders>
            <w:hideMark/>
          </w:tcPr>
          <w:p w:rsidR="00C90AF3" w:rsidRPr="00C90AF3" w:rsidRDefault="00C90AF3" w:rsidP="00C90AF3">
            <w:pPr>
              <w:numPr>
                <w:ilvl w:val="0"/>
                <w:numId w:val="39"/>
              </w:numPr>
              <w:spacing w:after="200" w:line="276" w:lineRule="auto"/>
              <w:contextualSpacing/>
              <w:jc w:val="center"/>
              <w:rPr>
                <w:b/>
                <w:sz w:val="20"/>
                <w:szCs w:val="20"/>
              </w:rPr>
            </w:pPr>
            <w:r w:rsidRPr="00C90AF3">
              <w:rPr>
                <w:b/>
                <w:sz w:val="20"/>
                <w:szCs w:val="20"/>
              </w:rPr>
              <w:t>Общие сведения</w:t>
            </w:r>
          </w:p>
        </w:tc>
      </w:tr>
      <w:tr w:rsidR="00C90AF3" w:rsidRPr="00C90AF3" w:rsidTr="00C90AF3">
        <w:trPr>
          <w:trHeight w:val="435"/>
        </w:trPr>
        <w:tc>
          <w:tcPr>
            <w:tcW w:w="1418" w:type="dxa"/>
            <w:tcBorders>
              <w:top w:val="single" w:sz="4" w:space="0" w:color="auto"/>
              <w:left w:val="single" w:sz="4" w:space="0" w:color="auto"/>
              <w:bottom w:val="single" w:sz="4" w:space="0" w:color="auto"/>
              <w:right w:val="single" w:sz="4" w:space="0" w:color="auto"/>
            </w:tcBorders>
            <w:hideMark/>
          </w:tcPr>
          <w:p w:rsidR="00C90AF3" w:rsidRPr="00C90AF3" w:rsidRDefault="00C90AF3" w:rsidP="00C90AF3">
            <w:pPr>
              <w:numPr>
                <w:ilvl w:val="1"/>
                <w:numId w:val="39"/>
              </w:numPr>
              <w:spacing w:after="200" w:line="276" w:lineRule="auto"/>
              <w:ind w:left="346" w:hanging="346"/>
              <w:contextualSpacing/>
              <w:rPr>
                <w:rFonts w:eastAsia="MS Mincho"/>
                <w:sz w:val="20"/>
                <w:szCs w:val="20"/>
                <w:lang w:eastAsia="ja-JP"/>
              </w:rPr>
            </w:pPr>
            <w:r w:rsidRPr="00C90AF3">
              <w:rPr>
                <w:rFonts w:eastAsia="MS Mincho"/>
                <w:sz w:val="20"/>
                <w:szCs w:val="20"/>
                <w:lang w:eastAsia="ja-JP"/>
              </w:rPr>
              <w:t>Наименование</w:t>
            </w:r>
          </w:p>
        </w:tc>
        <w:tc>
          <w:tcPr>
            <w:tcW w:w="8931" w:type="dxa"/>
            <w:gridSpan w:val="2"/>
            <w:tcBorders>
              <w:top w:val="single" w:sz="4" w:space="0" w:color="auto"/>
              <w:left w:val="single" w:sz="4" w:space="0" w:color="auto"/>
              <w:bottom w:val="single" w:sz="4" w:space="0" w:color="auto"/>
              <w:right w:val="single" w:sz="4" w:space="0" w:color="auto"/>
            </w:tcBorders>
            <w:vAlign w:val="center"/>
            <w:hideMark/>
          </w:tcPr>
          <w:p w:rsidR="00C90AF3" w:rsidRPr="00C90AF3" w:rsidRDefault="00C90AF3" w:rsidP="00C90AF3">
            <w:pPr>
              <w:spacing w:line="276" w:lineRule="auto"/>
              <w:rPr>
                <w:sz w:val="20"/>
                <w:szCs w:val="20"/>
              </w:rPr>
            </w:pPr>
            <w:r w:rsidRPr="00C90AF3">
              <w:rPr>
                <w:sz w:val="20"/>
                <w:szCs w:val="20"/>
              </w:rPr>
              <w:t xml:space="preserve">1 комплект дизельной электростанции с комплектом крепления к фундаменту (далее ДЭС) на несущей раме с </w:t>
            </w:r>
            <w:proofErr w:type="spellStart"/>
            <w:r w:rsidRPr="00C90AF3">
              <w:rPr>
                <w:sz w:val="20"/>
                <w:szCs w:val="20"/>
              </w:rPr>
              <w:t>виброопорами</w:t>
            </w:r>
            <w:proofErr w:type="spellEnd"/>
            <w:r w:rsidRPr="00C90AF3">
              <w:rPr>
                <w:sz w:val="20"/>
                <w:szCs w:val="20"/>
              </w:rPr>
              <w:t xml:space="preserve"> и с АВР в отдельном шкафу.</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vAlign w:val="center"/>
          </w:tcPr>
          <w:p w:rsidR="00C90AF3" w:rsidRPr="00C90AF3" w:rsidRDefault="00C90AF3" w:rsidP="00C90AF3">
            <w:pPr>
              <w:ind w:left="34" w:right="-108"/>
              <w:contextualSpacing/>
              <w:jc w:val="center"/>
              <w:rPr>
                <w:rFonts w:eastAsia="Calibri"/>
                <w:sz w:val="20"/>
                <w:szCs w:val="20"/>
              </w:rPr>
            </w:pPr>
            <w:r w:rsidRPr="00C90AF3">
              <w:rPr>
                <w:rFonts w:eastAsia="Calibri"/>
                <w:b/>
                <w:sz w:val="20"/>
                <w:szCs w:val="20"/>
              </w:rPr>
              <w:t>1.2.</w:t>
            </w:r>
            <w:r w:rsidRPr="00C90AF3">
              <w:rPr>
                <w:rFonts w:eastAsia="Calibri"/>
                <w:sz w:val="20"/>
                <w:szCs w:val="20"/>
              </w:rPr>
              <w:t xml:space="preserve"> Общие сведения.</w:t>
            </w:r>
          </w:p>
        </w:tc>
        <w:tc>
          <w:tcPr>
            <w:tcW w:w="8931" w:type="dxa"/>
            <w:gridSpan w:val="2"/>
            <w:tcBorders>
              <w:top w:val="single" w:sz="4" w:space="0" w:color="auto"/>
              <w:left w:val="single" w:sz="4" w:space="0" w:color="auto"/>
              <w:bottom w:val="single" w:sz="4" w:space="0" w:color="auto"/>
              <w:right w:val="single" w:sz="4" w:space="0" w:color="auto"/>
            </w:tcBorders>
            <w:vAlign w:val="center"/>
          </w:tcPr>
          <w:p w:rsidR="00C90AF3" w:rsidRPr="00C90AF3" w:rsidRDefault="00C90AF3" w:rsidP="00C90AF3">
            <w:pPr>
              <w:widowControl w:val="0"/>
              <w:tabs>
                <w:tab w:val="left" w:pos="240"/>
              </w:tabs>
              <w:suppressAutoHyphens/>
              <w:ind w:left="288" w:hanging="283"/>
              <w:jc w:val="both"/>
              <w:rPr>
                <w:rFonts w:eastAsia="DejaVu Sans"/>
                <w:kern w:val="1"/>
                <w:sz w:val="20"/>
                <w:szCs w:val="20"/>
                <w:lang w:eastAsia="zh-CN" w:bidi="hi-IN"/>
              </w:rPr>
            </w:pPr>
            <w:r w:rsidRPr="00C90AF3">
              <w:rPr>
                <w:rFonts w:eastAsia="DejaVu Sans"/>
                <w:i/>
                <w:iCs/>
                <w:kern w:val="1"/>
                <w:sz w:val="20"/>
                <w:szCs w:val="20"/>
                <w:lang w:eastAsia="zh-CN" w:bidi="hi-IN"/>
              </w:rPr>
              <w:t>•</w:t>
            </w:r>
            <w:r w:rsidRPr="00C90AF3">
              <w:rPr>
                <w:rFonts w:eastAsia="DejaVu Sans"/>
                <w:kern w:val="1"/>
                <w:sz w:val="20"/>
                <w:szCs w:val="20"/>
                <w:lang w:eastAsia="zh-CN" w:bidi="hi-IN"/>
              </w:rPr>
              <w:t xml:space="preserve">   Настоящее техническое задание распространяется на поставку дизельной электростанции (далее ДЭС) по 2-й степени автоматизации и пуско-наладочные работы (далее ПНР). </w:t>
            </w:r>
          </w:p>
          <w:p w:rsidR="00C90AF3" w:rsidRPr="00C90AF3" w:rsidRDefault="00C90AF3" w:rsidP="00C90AF3">
            <w:pPr>
              <w:widowControl w:val="0"/>
              <w:tabs>
                <w:tab w:val="left" w:pos="240"/>
              </w:tabs>
              <w:suppressAutoHyphens/>
              <w:ind w:left="288" w:hanging="283"/>
              <w:jc w:val="both"/>
              <w:rPr>
                <w:rFonts w:eastAsia="DejaVu Sans"/>
                <w:iCs/>
                <w:kern w:val="1"/>
                <w:sz w:val="20"/>
                <w:szCs w:val="20"/>
                <w:lang w:eastAsia="zh-CN" w:bidi="hi-IN"/>
              </w:rPr>
            </w:pPr>
            <w:r w:rsidRPr="00C90AF3">
              <w:rPr>
                <w:rFonts w:eastAsia="DejaVu Sans"/>
                <w:iCs/>
                <w:kern w:val="1"/>
                <w:sz w:val="20"/>
                <w:szCs w:val="20"/>
                <w:lang w:eastAsia="zh-CN" w:bidi="hi-IN"/>
              </w:rPr>
              <w:t>•   Станция предназначена для питания электроэнергией потребителей трехфазным переменным током системы электроснабжения Заказчика в качестве аварийного источника.</w:t>
            </w:r>
          </w:p>
          <w:p w:rsidR="00C90AF3" w:rsidRPr="00C90AF3" w:rsidRDefault="00C90AF3" w:rsidP="00C90AF3">
            <w:pPr>
              <w:tabs>
                <w:tab w:val="left" w:pos="0"/>
              </w:tabs>
              <w:spacing w:line="276" w:lineRule="auto"/>
              <w:ind w:left="288" w:hanging="283"/>
              <w:jc w:val="both"/>
              <w:rPr>
                <w:sz w:val="20"/>
                <w:szCs w:val="20"/>
              </w:rPr>
            </w:pPr>
            <w:r w:rsidRPr="00C90AF3">
              <w:rPr>
                <w:sz w:val="20"/>
                <w:szCs w:val="20"/>
              </w:rPr>
              <w:t xml:space="preserve">•    Основанием для поставки и ПНР является Договор и данное техническое задание. </w:t>
            </w:r>
          </w:p>
          <w:p w:rsidR="00C90AF3" w:rsidRPr="00C90AF3" w:rsidRDefault="00C90AF3" w:rsidP="00C90AF3">
            <w:pPr>
              <w:tabs>
                <w:tab w:val="left" w:pos="0"/>
              </w:tabs>
              <w:spacing w:line="276" w:lineRule="auto"/>
              <w:ind w:left="288" w:hanging="283"/>
              <w:jc w:val="both"/>
              <w:rPr>
                <w:bCs/>
                <w:sz w:val="20"/>
                <w:szCs w:val="20"/>
              </w:rPr>
            </w:pPr>
            <w:r w:rsidRPr="00C90AF3">
              <w:rPr>
                <w:sz w:val="20"/>
                <w:szCs w:val="20"/>
              </w:rPr>
              <w:t xml:space="preserve">• </w:t>
            </w:r>
            <w:r w:rsidRPr="00C90AF3">
              <w:rPr>
                <w:bCs/>
                <w:sz w:val="20"/>
                <w:szCs w:val="20"/>
              </w:rPr>
              <w:t xml:space="preserve">Все оборудование отгружается заправленным технологическими жидкостями и прошедшим предпродажную подготовку, выходной контроль ОТК. </w:t>
            </w:r>
          </w:p>
          <w:p w:rsidR="00C90AF3" w:rsidRPr="00C90AF3" w:rsidRDefault="00C90AF3" w:rsidP="00C90AF3">
            <w:pPr>
              <w:tabs>
                <w:tab w:val="left" w:pos="0"/>
              </w:tabs>
              <w:spacing w:line="276" w:lineRule="auto"/>
              <w:ind w:left="288" w:hanging="283"/>
              <w:jc w:val="both"/>
              <w:rPr>
                <w:bCs/>
                <w:sz w:val="20"/>
                <w:szCs w:val="20"/>
              </w:rPr>
            </w:pPr>
            <w:r w:rsidRPr="00C90AF3">
              <w:rPr>
                <w:bCs/>
                <w:sz w:val="20"/>
                <w:szCs w:val="20"/>
              </w:rPr>
              <w:t xml:space="preserve">• Дизельная электростанция и все комплектующие должны быть Европейского, Японского, Российского или Белорусского производства на базе двигателей </w:t>
            </w:r>
            <w:proofErr w:type="spellStart"/>
            <w:r w:rsidRPr="00C90AF3">
              <w:rPr>
                <w:b/>
                <w:bCs/>
                <w:sz w:val="20"/>
                <w:szCs w:val="20"/>
              </w:rPr>
              <w:t>Willson</w:t>
            </w:r>
            <w:proofErr w:type="spellEnd"/>
            <w:r w:rsidRPr="00C90AF3">
              <w:rPr>
                <w:b/>
                <w:bCs/>
                <w:sz w:val="20"/>
                <w:szCs w:val="20"/>
              </w:rPr>
              <w:t xml:space="preserve">, </w:t>
            </w:r>
            <w:proofErr w:type="spellStart"/>
            <w:r w:rsidRPr="00C90AF3">
              <w:rPr>
                <w:b/>
                <w:bCs/>
                <w:sz w:val="20"/>
                <w:szCs w:val="20"/>
              </w:rPr>
              <w:t>Volvo</w:t>
            </w:r>
            <w:proofErr w:type="spellEnd"/>
            <w:r w:rsidRPr="00C90AF3">
              <w:rPr>
                <w:b/>
                <w:bCs/>
                <w:sz w:val="20"/>
                <w:szCs w:val="20"/>
              </w:rPr>
              <w:t xml:space="preserve">, SDMO, GESAN, PRAMAC, </w:t>
            </w:r>
            <w:proofErr w:type="spellStart"/>
            <w:r w:rsidRPr="00C90AF3">
              <w:rPr>
                <w:b/>
                <w:bCs/>
                <w:sz w:val="20"/>
                <w:szCs w:val="20"/>
              </w:rPr>
              <w:t>Perkins</w:t>
            </w:r>
            <w:proofErr w:type="spellEnd"/>
            <w:r w:rsidRPr="00C90AF3">
              <w:rPr>
                <w:b/>
                <w:bCs/>
                <w:sz w:val="20"/>
                <w:szCs w:val="20"/>
              </w:rPr>
              <w:t xml:space="preserve">, </w:t>
            </w:r>
            <w:proofErr w:type="spellStart"/>
            <w:r w:rsidRPr="00C90AF3">
              <w:rPr>
                <w:b/>
                <w:bCs/>
                <w:sz w:val="20"/>
                <w:szCs w:val="20"/>
              </w:rPr>
              <w:t>Mitsubishi</w:t>
            </w:r>
            <w:proofErr w:type="spellEnd"/>
            <w:r w:rsidRPr="00C90AF3">
              <w:rPr>
                <w:b/>
                <w:bCs/>
                <w:sz w:val="20"/>
                <w:szCs w:val="20"/>
              </w:rPr>
              <w:t xml:space="preserve">, </w:t>
            </w:r>
            <w:proofErr w:type="spellStart"/>
            <w:r w:rsidRPr="00C90AF3">
              <w:rPr>
                <w:b/>
                <w:bCs/>
                <w:sz w:val="20"/>
                <w:szCs w:val="20"/>
              </w:rPr>
              <w:t>Cooper</w:t>
            </w:r>
            <w:proofErr w:type="spellEnd"/>
            <w:r w:rsidRPr="00C90AF3">
              <w:rPr>
                <w:b/>
                <w:bCs/>
                <w:sz w:val="20"/>
                <w:szCs w:val="20"/>
              </w:rPr>
              <w:t xml:space="preserve">, </w:t>
            </w:r>
            <w:proofErr w:type="spellStart"/>
            <w:r w:rsidRPr="00C90AF3">
              <w:rPr>
                <w:b/>
                <w:bCs/>
                <w:sz w:val="20"/>
                <w:szCs w:val="20"/>
              </w:rPr>
              <w:t>lovol</w:t>
            </w:r>
            <w:proofErr w:type="spellEnd"/>
            <w:r w:rsidRPr="00C90AF3">
              <w:rPr>
                <w:b/>
                <w:bCs/>
                <w:sz w:val="20"/>
                <w:szCs w:val="20"/>
              </w:rPr>
              <w:t xml:space="preserve">, </w:t>
            </w:r>
            <w:proofErr w:type="spellStart"/>
            <w:r w:rsidRPr="00C90AF3">
              <w:rPr>
                <w:b/>
                <w:bCs/>
                <w:sz w:val="20"/>
                <w:szCs w:val="20"/>
              </w:rPr>
              <w:t>Yanmar</w:t>
            </w:r>
            <w:proofErr w:type="spellEnd"/>
            <w:r w:rsidRPr="00C90AF3">
              <w:rPr>
                <w:b/>
                <w:bCs/>
                <w:sz w:val="20"/>
                <w:szCs w:val="20"/>
              </w:rPr>
              <w:t xml:space="preserve">, </w:t>
            </w:r>
            <w:proofErr w:type="spellStart"/>
            <w:r w:rsidRPr="00C90AF3">
              <w:rPr>
                <w:b/>
                <w:bCs/>
                <w:sz w:val="20"/>
                <w:szCs w:val="20"/>
              </w:rPr>
              <w:t>Iveco</w:t>
            </w:r>
            <w:proofErr w:type="spellEnd"/>
            <w:r w:rsidRPr="00C90AF3">
              <w:rPr>
                <w:b/>
                <w:bCs/>
                <w:sz w:val="20"/>
                <w:szCs w:val="20"/>
              </w:rPr>
              <w:t>, ММЗ, ЯМЗ</w:t>
            </w:r>
            <w:r w:rsidRPr="00C90AF3">
              <w:rPr>
                <w:bCs/>
                <w:sz w:val="20"/>
                <w:szCs w:val="20"/>
              </w:rPr>
              <w:t xml:space="preserve">, генератор производства </w:t>
            </w:r>
            <w:proofErr w:type="spellStart"/>
            <w:r w:rsidRPr="00C90AF3">
              <w:rPr>
                <w:bCs/>
                <w:sz w:val="20"/>
                <w:szCs w:val="20"/>
              </w:rPr>
              <w:t>Leroy</w:t>
            </w:r>
            <w:proofErr w:type="spellEnd"/>
            <w:r w:rsidRPr="00C90AF3">
              <w:rPr>
                <w:bCs/>
                <w:sz w:val="20"/>
                <w:szCs w:val="20"/>
              </w:rPr>
              <w:t xml:space="preserve"> </w:t>
            </w:r>
            <w:proofErr w:type="spellStart"/>
            <w:r w:rsidRPr="00C90AF3">
              <w:rPr>
                <w:bCs/>
                <w:sz w:val="20"/>
                <w:szCs w:val="20"/>
              </w:rPr>
              <w:t>Somer</w:t>
            </w:r>
            <w:proofErr w:type="spellEnd"/>
            <w:r w:rsidRPr="00C90AF3">
              <w:rPr>
                <w:bCs/>
                <w:sz w:val="20"/>
                <w:szCs w:val="20"/>
              </w:rPr>
              <w:t xml:space="preserve">, </w:t>
            </w:r>
            <w:proofErr w:type="spellStart"/>
            <w:r w:rsidRPr="00C90AF3">
              <w:rPr>
                <w:bCs/>
                <w:sz w:val="20"/>
                <w:szCs w:val="20"/>
              </w:rPr>
              <w:t>Marathon</w:t>
            </w:r>
            <w:proofErr w:type="spellEnd"/>
            <w:r w:rsidRPr="00C90AF3">
              <w:rPr>
                <w:bCs/>
                <w:sz w:val="20"/>
                <w:szCs w:val="20"/>
              </w:rPr>
              <w:t xml:space="preserve">, </w:t>
            </w:r>
            <w:proofErr w:type="spellStart"/>
            <w:r w:rsidRPr="00C90AF3">
              <w:rPr>
                <w:bCs/>
                <w:sz w:val="20"/>
                <w:szCs w:val="20"/>
              </w:rPr>
              <w:t>Sincro</w:t>
            </w:r>
            <w:proofErr w:type="spellEnd"/>
            <w:r w:rsidRPr="00C90AF3">
              <w:rPr>
                <w:bCs/>
                <w:sz w:val="20"/>
                <w:szCs w:val="20"/>
              </w:rPr>
              <w:t xml:space="preserve">, </w:t>
            </w:r>
            <w:proofErr w:type="spellStart"/>
            <w:r w:rsidRPr="00C90AF3">
              <w:rPr>
                <w:bCs/>
                <w:sz w:val="20"/>
                <w:szCs w:val="20"/>
              </w:rPr>
              <w:t>Mecc</w:t>
            </w:r>
            <w:proofErr w:type="spellEnd"/>
            <w:r w:rsidRPr="00C90AF3">
              <w:rPr>
                <w:bCs/>
                <w:sz w:val="20"/>
                <w:szCs w:val="20"/>
              </w:rPr>
              <w:t xml:space="preserve"> </w:t>
            </w:r>
            <w:proofErr w:type="spellStart"/>
            <w:r w:rsidRPr="00C90AF3">
              <w:rPr>
                <w:bCs/>
                <w:sz w:val="20"/>
                <w:szCs w:val="20"/>
              </w:rPr>
              <w:t>Alte</w:t>
            </w:r>
            <w:proofErr w:type="spellEnd"/>
            <w:r w:rsidRPr="00C90AF3">
              <w:rPr>
                <w:bCs/>
                <w:sz w:val="20"/>
                <w:szCs w:val="20"/>
              </w:rPr>
              <w:t xml:space="preserve">, </w:t>
            </w:r>
            <w:proofErr w:type="spellStart"/>
            <w:r w:rsidRPr="00C90AF3">
              <w:rPr>
                <w:bCs/>
                <w:sz w:val="20"/>
                <w:szCs w:val="20"/>
              </w:rPr>
              <w:t>Stamford</w:t>
            </w:r>
            <w:proofErr w:type="spellEnd"/>
            <w:r w:rsidRPr="00C90AF3">
              <w:rPr>
                <w:bCs/>
                <w:sz w:val="20"/>
                <w:szCs w:val="20"/>
              </w:rPr>
              <w:t xml:space="preserve">, </w:t>
            </w:r>
            <w:proofErr w:type="spellStart"/>
            <w:r w:rsidRPr="00C90AF3">
              <w:rPr>
                <w:bCs/>
                <w:sz w:val="20"/>
                <w:szCs w:val="20"/>
              </w:rPr>
              <w:t>Newage</w:t>
            </w:r>
            <w:proofErr w:type="spellEnd"/>
            <w:r w:rsidRPr="00C90AF3">
              <w:rPr>
                <w:bCs/>
                <w:sz w:val="20"/>
                <w:szCs w:val="20"/>
              </w:rPr>
              <w:t xml:space="preserve"> </w:t>
            </w:r>
            <w:proofErr w:type="spellStart"/>
            <w:r w:rsidRPr="00C90AF3">
              <w:rPr>
                <w:bCs/>
                <w:sz w:val="20"/>
                <w:szCs w:val="20"/>
              </w:rPr>
              <w:t>Stamford</w:t>
            </w:r>
            <w:proofErr w:type="spellEnd"/>
            <w:r w:rsidRPr="00C90AF3">
              <w:rPr>
                <w:bCs/>
                <w:sz w:val="20"/>
                <w:szCs w:val="20"/>
              </w:rPr>
              <w:t xml:space="preserve">, </w:t>
            </w:r>
            <w:proofErr w:type="spellStart"/>
            <w:r w:rsidRPr="00C90AF3">
              <w:rPr>
                <w:bCs/>
                <w:sz w:val="20"/>
                <w:szCs w:val="20"/>
              </w:rPr>
              <w:t>Marelli</w:t>
            </w:r>
            <w:proofErr w:type="spellEnd"/>
            <w:r w:rsidRPr="00C90AF3">
              <w:rPr>
                <w:bCs/>
                <w:sz w:val="20"/>
                <w:szCs w:val="20"/>
              </w:rPr>
              <w:t xml:space="preserve"> </w:t>
            </w:r>
            <w:proofErr w:type="spellStart"/>
            <w:r w:rsidRPr="00C90AF3">
              <w:rPr>
                <w:bCs/>
                <w:sz w:val="20"/>
                <w:szCs w:val="20"/>
              </w:rPr>
              <w:t>Motori</w:t>
            </w:r>
            <w:proofErr w:type="spellEnd"/>
            <w:r w:rsidRPr="00C90AF3">
              <w:rPr>
                <w:bCs/>
                <w:sz w:val="20"/>
                <w:szCs w:val="20"/>
              </w:rPr>
              <w:t xml:space="preserve">. </w:t>
            </w:r>
            <w:r w:rsidRPr="00C90AF3">
              <w:rPr>
                <w:bCs/>
                <w:sz w:val="22"/>
                <w:szCs w:val="22"/>
              </w:rPr>
              <w:t>В комплект</w:t>
            </w:r>
            <w:r w:rsidRPr="00C90AF3">
              <w:rPr>
                <w:bCs/>
                <w:sz w:val="20"/>
                <w:szCs w:val="20"/>
              </w:rPr>
              <w:t xml:space="preserve"> ДЭС должна входит</w:t>
            </w:r>
            <w:r>
              <w:rPr>
                <w:bCs/>
                <w:sz w:val="20"/>
                <w:szCs w:val="20"/>
              </w:rPr>
              <w:t>ь</w:t>
            </w:r>
            <w:r w:rsidRPr="00C90AF3">
              <w:rPr>
                <w:bCs/>
                <w:sz w:val="20"/>
                <w:szCs w:val="20"/>
              </w:rPr>
              <w:t xml:space="preserve"> панель управления. Управляющий контроллер панели управления </w:t>
            </w:r>
            <w:proofErr w:type="spellStart"/>
            <w:r w:rsidRPr="00C90AF3">
              <w:rPr>
                <w:bCs/>
                <w:sz w:val="20"/>
                <w:szCs w:val="20"/>
                <w:lang w:val="en-US"/>
              </w:rPr>
              <w:t>ComAp</w:t>
            </w:r>
            <w:proofErr w:type="spellEnd"/>
            <w:r w:rsidRPr="00C90AF3">
              <w:rPr>
                <w:bCs/>
                <w:sz w:val="20"/>
                <w:szCs w:val="20"/>
              </w:rPr>
              <w:t xml:space="preserve">. Дизельные электростанции, произведённые на других комплектующих: двигателей, генераторов и панелей управления, к участию в </w:t>
            </w:r>
            <w:r>
              <w:rPr>
                <w:bCs/>
                <w:sz w:val="20"/>
                <w:szCs w:val="20"/>
              </w:rPr>
              <w:t>закупке</w:t>
            </w:r>
            <w:r w:rsidRPr="00C90AF3">
              <w:rPr>
                <w:bCs/>
                <w:sz w:val="20"/>
                <w:szCs w:val="20"/>
              </w:rPr>
              <w:t xml:space="preserve"> допускаться не будут. </w:t>
            </w:r>
          </w:p>
          <w:p w:rsidR="00C90AF3" w:rsidRPr="00C90AF3" w:rsidRDefault="00C90AF3" w:rsidP="00C90AF3">
            <w:pPr>
              <w:tabs>
                <w:tab w:val="left" w:pos="0"/>
              </w:tabs>
              <w:spacing w:line="276" w:lineRule="auto"/>
              <w:ind w:left="288" w:hanging="283"/>
              <w:jc w:val="both"/>
              <w:rPr>
                <w:bCs/>
                <w:sz w:val="20"/>
                <w:szCs w:val="20"/>
              </w:rPr>
            </w:pPr>
            <w:r w:rsidRPr="00C90AF3">
              <w:rPr>
                <w:bCs/>
                <w:sz w:val="20"/>
                <w:szCs w:val="20"/>
              </w:rPr>
              <w:t>•    Дата производства дизельной электростанции и АКБ не должна превышать 6 месяцев от даты поставки оборудования.</w:t>
            </w:r>
          </w:p>
          <w:p w:rsidR="00C90AF3" w:rsidRPr="00C90AF3" w:rsidRDefault="00C90AF3" w:rsidP="00C90AF3">
            <w:pPr>
              <w:tabs>
                <w:tab w:val="left" w:pos="0"/>
              </w:tabs>
              <w:spacing w:line="276" w:lineRule="auto"/>
              <w:ind w:left="288" w:hanging="283"/>
              <w:jc w:val="both"/>
              <w:rPr>
                <w:sz w:val="20"/>
                <w:szCs w:val="20"/>
              </w:rPr>
            </w:pPr>
            <w:proofErr w:type="gramStart"/>
            <w:r w:rsidRPr="00C90AF3">
              <w:rPr>
                <w:sz w:val="20"/>
                <w:szCs w:val="20"/>
              </w:rPr>
              <w:t>•  Гарантийный</w:t>
            </w:r>
            <w:proofErr w:type="gramEnd"/>
            <w:r w:rsidRPr="00C90AF3">
              <w:rPr>
                <w:sz w:val="20"/>
                <w:szCs w:val="20"/>
              </w:rPr>
              <w:t xml:space="preserve"> срок на оборудование – 36 мес. с момента ввода в эксплуатацию или 3000 </w:t>
            </w:r>
            <w:proofErr w:type="spellStart"/>
            <w:r w:rsidRPr="00C90AF3">
              <w:rPr>
                <w:sz w:val="20"/>
                <w:szCs w:val="20"/>
              </w:rPr>
              <w:t>моточасов</w:t>
            </w:r>
            <w:proofErr w:type="spellEnd"/>
            <w:r w:rsidRPr="00C90AF3">
              <w:rPr>
                <w:sz w:val="20"/>
                <w:szCs w:val="20"/>
              </w:rPr>
              <w:t xml:space="preserve">. </w:t>
            </w:r>
          </w:p>
          <w:p w:rsidR="00C90AF3" w:rsidRPr="00C90AF3" w:rsidRDefault="00C90AF3" w:rsidP="00C90AF3">
            <w:pPr>
              <w:tabs>
                <w:tab w:val="left" w:pos="0"/>
              </w:tabs>
              <w:spacing w:line="276" w:lineRule="auto"/>
              <w:ind w:left="288" w:hanging="283"/>
              <w:jc w:val="both"/>
              <w:rPr>
                <w:sz w:val="20"/>
                <w:szCs w:val="20"/>
              </w:rPr>
            </w:pPr>
            <w:r w:rsidRPr="00C90AF3">
              <w:rPr>
                <w:sz w:val="20"/>
                <w:szCs w:val="20"/>
              </w:rPr>
              <w:t xml:space="preserve">•    Поставляемое Оборудование должно быть новым, ранее в эксплуатации не состоявшим. </w:t>
            </w:r>
          </w:p>
          <w:p w:rsidR="00C90AF3" w:rsidRPr="00C90AF3" w:rsidRDefault="00C90AF3" w:rsidP="00C90AF3">
            <w:pPr>
              <w:tabs>
                <w:tab w:val="left" w:pos="0"/>
              </w:tabs>
              <w:spacing w:line="276" w:lineRule="auto"/>
              <w:ind w:left="288" w:hanging="283"/>
              <w:jc w:val="both"/>
              <w:rPr>
                <w:sz w:val="20"/>
                <w:szCs w:val="20"/>
              </w:rPr>
            </w:pPr>
            <w:r w:rsidRPr="00C90AF3">
              <w:rPr>
                <w:sz w:val="20"/>
                <w:szCs w:val="20"/>
              </w:rPr>
              <w:t>•    Оборудование не должно быть с признаками восстановленных потребительских свойств, не должно иметь в своем составе элементов отремонтированных составных частей.</w:t>
            </w:r>
          </w:p>
        </w:tc>
      </w:tr>
      <w:tr w:rsidR="00C90AF3" w:rsidRPr="00C90AF3" w:rsidTr="00C90AF3">
        <w:tc>
          <w:tcPr>
            <w:tcW w:w="10349" w:type="dxa"/>
            <w:gridSpan w:val="3"/>
            <w:tcBorders>
              <w:top w:val="single" w:sz="4" w:space="0" w:color="auto"/>
              <w:left w:val="single" w:sz="4" w:space="0" w:color="auto"/>
              <w:bottom w:val="single" w:sz="4" w:space="0" w:color="auto"/>
              <w:right w:val="single" w:sz="4" w:space="0" w:color="auto"/>
            </w:tcBorders>
          </w:tcPr>
          <w:p w:rsidR="00C90AF3" w:rsidRPr="00C90AF3" w:rsidRDefault="00C90AF3" w:rsidP="00C90AF3">
            <w:pPr>
              <w:numPr>
                <w:ilvl w:val="0"/>
                <w:numId w:val="39"/>
              </w:numPr>
              <w:spacing w:after="200" w:line="276" w:lineRule="auto"/>
              <w:contextualSpacing/>
              <w:jc w:val="center"/>
              <w:rPr>
                <w:b/>
                <w:sz w:val="20"/>
                <w:szCs w:val="20"/>
              </w:rPr>
            </w:pPr>
            <w:r w:rsidRPr="00C90AF3">
              <w:rPr>
                <w:b/>
                <w:sz w:val="20"/>
                <w:szCs w:val="20"/>
              </w:rPr>
              <w:t>Технические, функциональные и качественные характеристики (потребительские свойства) Оборудования</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vAlign w:val="center"/>
          </w:tcPr>
          <w:p w:rsidR="00C90AF3" w:rsidRPr="00C90AF3" w:rsidRDefault="00C90AF3" w:rsidP="00C90AF3">
            <w:pPr>
              <w:numPr>
                <w:ilvl w:val="1"/>
                <w:numId w:val="39"/>
              </w:numPr>
              <w:spacing w:after="200" w:line="276" w:lineRule="auto"/>
              <w:ind w:left="346" w:right="-108"/>
              <w:contextualSpacing/>
              <w:jc w:val="center"/>
              <w:rPr>
                <w:rFonts w:eastAsia="Calibri"/>
                <w:sz w:val="20"/>
                <w:szCs w:val="20"/>
              </w:rPr>
            </w:pPr>
            <w:r w:rsidRPr="00C90AF3">
              <w:rPr>
                <w:rFonts w:eastAsia="Calibri"/>
                <w:sz w:val="20"/>
                <w:szCs w:val="20"/>
              </w:rPr>
              <w:t>Комплект ДЭС (1шт.)</w:t>
            </w:r>
          </w:p>
        </w:tc>
        <w:tc>
          <w:tcPr>
            <w:tcW w:w="8931" w:type="dxa"/>
            <w:gridSpan w:val="2"/>
            <w:tcBorders>
              <w:top w:val="single" w:sz="4" w:space="0" w:color="auto"/>
              <w:left w:val="single" w:sz="4" w:space="0" w:color="auto"/>
              <w:bottom w:val="single" w:sz="4" w:space="0" w:color="auto"/>
              <w:right w:val="single" w:sz="4" w:space="0" w:color="auto"/>
            </w:tcBorders>
            <w:vAlign w:val="center"/>
          </w:tcPr>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 xml:space="preserve">Номинальная мощность ДЭС – 30 кВт; </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 xml:space="preserve">Конструктивное исполнение – на несущей раме с </w:t>
            </w:r>
            <w:proofErr w:type="spellStart"/>
            <w:r w:rsidRPr="00C90AF3">
              <w:rPr>
                <w:sz w:val="20"/>
                <w:szCs w:val="20"/>
              </w:rPr>
              <w:t>виброопорами</w:t>
            </w:r>
            <w:proofErr w:type="spellEnd"/>
            <w:r w:rsidRPr="00C90AF3">
              <w:rPr>
                <w:sz w:val="20"/>
                <w:szCs w:val="20"/>
              </w:rPr>
              <w:t>;</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 xml:space="preserve">Подогреватели масла и охлаждающей жидкости (ОЖ) </w:t>
            </w:r>
            <w:r w:rsidRPr="00C90AF3">
              <w:rPr>
                <w:b/>
                <w:sz w:val="20"/>
                <w:szCs w:val="20"/>
              </w:rPr>
              <w:t>~</w:t>
            </w:r>
            <w:r w:rsidRPr="00C90AF3">
              <w:rPr>
                <w:sz w:val="20"/>
                <w:szCs w:val="20"/>
              </w:rPr>
              <w:t>220В;</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 xml:space="preserve">Статическое зарядное устройство стартерной АКБ </w:t>
            </w:r>
            <w:r w:rsidRPr="00C90AF3">
              <w:rPr>
                <w:b/>
                <w:sz w:val="20"/>
                <w:szCs w:val="20"/>
              </w:rPr>
              <w:t xml:space="preserve">~ </w:t>
            </w:r>
            <w:r w:rsidRPr="00C90AF3">
              <w:rPr>
                <w:sz w:val="20"/>
                <w:szCs w:val="20"/>
              </w:rPr>
              <w:t>220В;</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Стабильность выходного напряжения и частоты генератора – не более 1%;</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Регулятор выходного напряжения - Электронный AVR;</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Класс изоляции</w:t>
            </w:r>
            <w:r w:rsidRPr="00C90AF3">
              <w:rPr>
                <w:sz w:val="20"/>
                <w:szCs w:val="20"/>
                <w:lang w:val="en-US"/>
              </w:rPr>
              <w:t xml:space="preserve"> –</w:t>
            </w:r>
            <w:r w:rsidRPr="00C90AF3">
              <w:rPr>
                <w:sz w:val="20"/>
                <w:szCs w:val="20"/>
              </w:rPr>
              <w:t xml:space="preserve"> </w:t>
            </w:r>
            <w:r w:rsidRPr="00C90AF3">
              <w:rPr>
                <w:sz w:val="20"/>
                <w:szCs w:val="20"/>
                <w:lang w:val="en-US"/>
              </w:rPr>
              <w:t>H</w:t>
            </w:r>
            <w:r w:rsidRPr="00C90AF3">
              <w:rPr>
                <w:sz w:val="20"/>
                <w:szCs w:val="20"/>
              </w:rPr>
              <w:t>;</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 xml:space="preserve">Уровень технической защиты </w:t>
            </w:r>
            <w:r w:rsidRPr="00C90AF3">
              <w:rPr>
                <w:sz w:val="20"/>
                <w:szCs w:val="20"/>
                <w:lang w:val="en-US"/>
              </w:rPr>
              <w:t>-</w:t>
            </w:r>
            <w:r w:rsidRPr="00C90AF3">
              <w:rPr>
                <w:sz w:val="20"/>
                <w:szCs w:val="20"/>
              </w:rPr>
              <w:t xml:space="preserve"> </w:t>
            </w:r>
            <w:r w:rsidRPr="00C90AF3">
              <w:rPr>
                <w:sz w:val="20"/>
                <w:szCs w:val="20"/>
                <w:lang w:val="en-US"/>
              </w:rPr>
              <w:t>IP 23</w:t>
            </w:r>
            <w:r w:rsidRPr="00C90AF3">
              <w:rPr>
                <w:sz w:val="20"/>
                <w:szCs w:val="20"/>
              </w:rPr>
              <w:t>;</w:t>
            </w:r>
          </w:p>
          <w:p w:rsidR="00C90AF3" w:rsidRPr="00C90AF3" w:rsidRDefault="00C90AF3" w:rsidP="00C90AF3">
            <w:pPr>
              <w:numPr>
                <w:ilvl w:val="0"/>
                <w:numId w:val="43"/>
              </w:numPr>
              <w:spacing w:after="200" w:line="276" w:lineRule="auto"/>
              <w:ind w:left="311" w:hanging="283"/>
              <w:contextualSpacing/>
              <w:rPr>
                <w:sz w:val="20"/>
                <w:szCs w:val="20"/>
              </w:rPr>
            </w:pPr>
            <w:r w:rsidRPr="00C90AF3">
              <w:rPr>
                <w:sz w:val="20"/>
                <w:szCs w:val="20"/>
              </w:rPr>
              <w:t>Емкость основного топливного бака не менее 100 литров;</w:t>
            </w:r>
          </w:p>
          <w:p w:rsidR="00C90AF3" w:rsidRPr="00C90AF3" w:rsidRDefault="00C90AF3" w:rsidP="00C90AF3">
            <w:pPr>
              <w:numPr>
                <w:ilvl w:val="0"/>
                <w:numId w:val="42"/>
              </w:numPr>
              <w:spacing w:after="200" w:line="276" w:lineRule="auto"/>
              <w:ind w:left="311" w:hanging="283"/>
              <w:contextualSpacing/>
              <w:rPr>
                <w:sz w:val="20"/>
                <w:szCs w:val="20"/>
              </w:rPr>
            </w:pPr>
            <w:r w:rsidRPr="00C90AF3">
              <w:rPr>
                <w:sz w:val="20"/>
                <w:szCs w:val="20"/>
              </w:rPr>
              <w:t>Блок автоматического ввода резерва в отдельном шкафу;</w:t>
            </w:r>
          </w:p>
          <w:p w:rsidR="00C90AF3" w:rsidRPr="00C90AF3" w:rsidRDefault="00C90AF3" w:rsidP="00C90AF3">
            <w:pPr>
              <w:numPr>
                <w:ilvl w:val="0"/>
                <w:numId w:val="42"/>
              </w:numPr>
              <w:spacing w:after="200" w:line="276" w:lineRule="auto"/>
              <w:ind w:left="311" w:hanging="283"/>
              <w:contextualSpacing/>
              <w:rPr>
                <w:sz w:val="20"/>
                <w:szCs w:val="20"/>
              </w:rPr>
            </w:pPr>
            <w:r w:rsidRPr="00C90AF3">
              <w:rPr>
                <w:sz w:val="20"/>
                <w:szCs w:val="20"/>
              </w:rPr>
              <w:t xml:space="preserve">Контроллер с сетевой картой для удаленного контроля и управления, посредством сети передачи данных на базе </w:t>
            </w:r>
            <w:r w:rsidRPr="00C90AF3">
              <w:rPr>
                <w:sz w:val="20"/>
                <w:szCs w:val="20"/>
                <w:lang w:val="en-US"/>
              </w:rPr>
              <w:t>TCP</w:t>
            </w:r>
            <w:r w:rsidRPr="00C90AF3">
              <w:rPr>
                <w:sz w:val="20"/>
                <w:szCs w:val="20"/>
              </w:rPr>
              <w:t>/</w:t>
            </w:r>
            <w:r w:rsidRPr="00C90AF3">
              <w:rPr>
                <w:sz w:val="20"/>
                <w:szCs w:val="20"/>
                <w:lang w:val="en-US"/>
              </w:rPr>
              <w:t>IP</w:t>
            </w:r>
            <w:r w:rsidRPr="00C90AF3">
              <w:rPr>
                <w:sz w:val="20"/>
                <w:szCs w:val="20"/>
              </w:rPr>
              <w:t xml:space="preserve">-протокола, </w:t>
            </w:r>
            <w:r w:rsidRPr="00C90AF3">
              <w:rPr>
                <w:sz w:val="20"/>
                <w:szCs w:val="20"/>
                <w:lang w:val="en-US"/>
              </w:rPr>
              <w:t>SNMP</w:t>
            </w:r>
            <w:r w:rsidRPr="00C90AF3">
              <w:rPr>
                <w:sz w:val="20"/>
                <w:szCs w:val="20"/>
              </w:rPr>
              <w:t>;</w:t>
            </w:r>
          </w:p>
          <w:p w:rsidR="00C90AF3" w:rsidRPr="00C90AF3" w:rsidRDefault="00C90AF3" w:rsidP="00C90AF3">
            <w:pPr>
              <w:numPr>
                <w:ilvl w:val="0"/>
                <w:numId w:val="42"/>
              </w:numPr>
              <w:spacing w:after="200" w:line="276" w:lineRule="auto"/>
              <w:ind w:left="311" w:hanging="283"/>
              <w:contextualSpacing/>
              <w:rPr>
                <w:sz w:val="20"/>
                <w:szCs w:val="20"/>
              </w:rPr>
            </w:pPr>
            <w:r w:rsidRPr="00C90AF3">
              <w:rPr>
                <w:sz w:val="20"/>
                <w:szCs w:val="20"/>
              </w:rPr>
              <w:t>Система отвода выхлопных газов должна включать в себя глушитель, выхлопной трубопровод, компенсатор, фланцы.</w:t>
            </w:r>
          </w:p>
          <w:p w:rsidR="00C90AF3" w:rsidRPr="00C90AF3" w:rsidRDefault="00C90AF3" w:rsidP="00C90AF3">
            <w:pPr>
              <w:numPr>
                <w:ilvl w:val="0"/>
                <w:numId w:val="42"/>
              </w:numPr>
              <w:spacing w:after="200" w:line="276" w:lineRule="auto"/>
              <w:ind w:left="311" w:hanging="283"/>
              <w:contextualSpacing/>
              <w:rPr>
                <w:sz w:val="20"/>
                <w:szCs w:val="20"/>
              </w:rPr>
            </w:pPr>
            <w:r w:rsidRPr="00C90AF3">
              <w:rPr>
                <w:sz w:val="20"/>
                <w:szCs w:val="20"/>
              </w:rPr>
              <w:t>Для теплоизоляции системы отвода выхлопных газов использовать минеральную вату.</w:t>
            </w:r>
          </w:p>
          <w:p w:rsidR="00C90AF3" w:rsidRPr="00C90AF3" w:rsidRDefault="00C90AF3" w:rsidP="00C90AF3">
            <w:pPr>
              <w:numPr>
                <w:ilvl w:val="0"/>
                <w:numId w:val="42"/>
              </w:numPr>
              <w:spacing w:after="200" w:line="276" w:lineRule="auto"/>
              <w:ind w:left="311" w:hanging="283"/>
              <w:contextualSpacing/>
              <w:rPr>
                <w:sz w:val="20"/>
                <w:szCs w:val="20"/>
              </w:rPr>
            </w:pPr>
            <w:r w:rsidRPr="00C90AF3">
              <w:rPr>
                <w:sz w:val="20"/>
                <w:szCs w:val="20"/>
              </w:rPr>
              <w:t>Соединительные стыки изолировать фольгированной лентой.</w:t>
            </w:r>
          </w:p>
        </w:tc>
      </w:tr>
      <w:tr w:rsidR="00C90AF3" w:rsidRPr="00C90AF3" w:rsidTr="00C90AF3">
        <w:trPr>
          <w:trHeight w:val="339"/>
        </w:trPr>
        <w:tc>
          <w:tcPr>
            <w:tcW w:w="10349" w:type="dxa"/>
            <w:gridSpan w:val="3"/>
            <w:tcBorders>
              <w:top w:val="single" w:sz="4" w:space="0" w:color="auto"/>
              <w:left w:val="single" w:sz="4" w:space="0" w:color="auto"/>
              <w:right w:val="single" w:sz="4" w:space="0" w:color="auto"/>
            </w:tcBorders>
            <w:vAlign w:val="center"/>
          </w:tcPr>
          <w:p w:rsidR="00C90AF3" w:rsidRPr="00C90AF3" w:rsidRDefault="00C90AF3" w:rsidP="00C90AF3">
            <w:pPr>
              <w:numPr>
                <w:ilvl w:val="0"/>
                <w:numId w:val="39"/>
              </w:numPr>
              <w:spacing w:after="200" w:line="276" w:lineRule="auto"/>
              <w:contextualSpacing/>
              <w:jc w:val="center"/>
              <w:rPr>
                <w:b/>
                <w:sz w:val="20"/>
                <w:szCs w:val="20"/>
              </w:rPr>
            </w:pPr>
            <w:r w:rsidRPr="00C90AF3">
              <w:rPr>
                <w:b/>
                <w:sz w:val="20"/>
                <w:szCs w:val="20"/>
              </w:rPr>
              <w:t>Требования к документации</w:t>
            </w:r>
          </w:p>
        </w:tc>
      </w:tr>
      <w:tr w:rsidR="00C90AF3" w:rsidRPr="00C90AF3" w:rsidTr="00C90AF3">
        <w:trPr>
          <w:trHeight w:val="516"/>
        </w:trPr>
        <w:tc>
          <w:tcPr>
            <w:tcW w:w="1418" w:type="dxa"/>
            <w:tcBorders>
              <w:top w:val="single" w:sz="4" w:space="0" w:color="auto"/>
              <w:left w:val="single" w:sz="4" w:space="0" w:color="auto"/>
              <w:right w:val="single" w:sz="4" w:space="0" w:color="auto"/>
            </w:tcBorders>
            <w:vAlign w:val="center"/>
          </w:tcPr>
          <w:p w:rsidR="00C90AF3" w:rsidRPr="00C90AF3" w:rsidRDefault="00C90AF3" w:rsidP="00C90AF3">
            <w:pPr>
              <w:ind w:left="720"/>
              <w:contextualSpacing/>
              <w:rPr>
                <w:sz w:val="20"/>
                <w:szCs w:val="20"/>
              </w:rPr>
            </w:pPr>
            <w:r w:rsidRPr="00C90AF3">
              <w:rPr>
                <w:sz w:val="20"/>
                <w:szCs w:val="20"/>
              </w:rPr>
              <w:t xml:space="preserve">3.1 </w:t>
            </w:r>
          </w:p>
        </w:tc>
        <w:tc>
          <w:tcPr>
            <w:tcW w:w="8931" w:type="dxa"/>
            <w:gridSpan w:val="2"/>
            <w:tcBorders>
              <w:top w:val="single" w:sz="4" w:space="0" w:color="auto"/>
              <w:left w:val="single" w:sz="4" w:space="0" w:color="auto"/>
              <w:right w:val="single" w:sz="4" w:space="0" w:color="auto"/>
            </w:tcBorders>
            <w:vAlign w:val="center"/>
          </w:tcPr>
          <w:p w:rsidR="00C90AF3" w:rsidRPr="00C90AF3" w:rsidRDefault="00C90AF3" w:rsidP="00C90AF3">
            <w:pPr>
              <w:numPr>
                <w:ilvl w:val="0"/>
                <w:numId w:val="44"/>
              </w:numPr>
              <w:suppressAutoHyphens/>
              <w:spacing w:after="200" w:line="276" w:lineRule="auto"/>
              <w:ind w:left="170" w:right="-6" w:firstLine="142"/>
              <w:jc w:val="both"/>
              <w:rPr>
                <w:sz w:val="20"/>
                <w:szCs w:val="20"/>
                <w:lang w:eastAsia="zh-CN"/>
              </w:rPr>
            </w:pPr>
            <w:r w:rsidRPr="00C90AF3">
              <w:rPr>
                <w:sz w:val="20"/>
                <w:szCs w:val="20"/>
                <w:lang w:eastAsia="zh-CN"/>
              </w:rPr>
              <w:t>Комплект эксплуатационной документации для дизель-генераторной установки (в 2-х экземплярах) на русском языке (паспорт, гарантийный талон, сервисная книжка; руководство по эксплуатации и обслуживанию, как на установку, так и на отдельные узлы), электрические принципиальные и монтажные схемы на русском языке, рекомендации по применению горюче-смазочных материалов). Допускается информация на английском языке с предоставлением подробного перевода на русский язык на бумажном и электронном носителе в формате PDF.</w:t>
            </w:r>
          </w:p>
          <w:p w:rsidR="00C90AF3" w:rsidRPr="00C90AF3" w:rsidRDefault="00C90AF3" w:rsidP="00C90AF3">
            <w:pPr>
              <w:numPr>
                <w:ilvl w:val="0"/>
                <w:numId w:val="44"/>
              </w:numPr>
              <w:suppressAutoHyphens/>
              <w:spacing w:after="200" w:line="276" w:lineRule="auto"/>
              <w:ind w:left="170" w:right="-6" w:firstLine="142"/>
              <w:jc w:val="both"/>
              <w:rPr>
                <w:sz w:val="20"/>
                <w:szCs w:val="20"/>
                <w:lang w:eastAsia="zh-CN"/>
              </w:rPr>
            </w:pPr>
            <w:r w:rsidRPr="00C90AF3">
              <w:rPr>
                <w:sz w:val="20"/>
                <w:szCs w:val="20"/>
                <w:lang w:eastAsia="zh-CN"/>
              </w:rPr>
              <w:t>Декларация соответствия Таможенного союза на дизель-генераторные установки;</w:t>
            </w:r>
          </w:p>
        </w:tc>
      </w:tr>
      <w:tr w:rsidR="00C90AF3" w:rsidRPr="00C90AF3" w:rsidTr="00C90AF3">
        <w:trPr>
          <w:trHeight w:val="226"/>
        </w:trPr>
        <w:tc>
          <w:tcPr>
            <w:tcW w:w="10349" w:type="dxa"/>
            <w:gridSpan w:val="3"/>
            <w:tcBorders>
              <w:top w:val="single" w:sz="4" w:space="0" w:color="auto"/>
              <w:left w:val="single" w:sz="4" w:space="0" w:color="auto"/>
              <w:right w:val="single" w:sz="4" w:space="0" w:color="auto"/>
            </w:tcBorders>
            <w:vAlign w:val="center"/>
          </w:tcPr>
          <w:p w:rsidR="00C90AF3" w:rsidRPr="00C90AF3" w:rsidRDefault="00C90AF3" w:rsidP="00C90AF3">
            <w:pPr>
              <w:numPr>
                <w:ilvl w:val="0"/>
                <w:numId w:val="39"/>
              </w:numPr>
              <w:spacing w:after="200" w:line="276" w:lineRule="auto"/>
              <w:contextualSpacing/>
              <w:jc w:val="center"/>
              <w:rPr>
                <w:b/>
                <w:sz w:val="20"/>
                <w:szCs w:val="20"/>
              </w:rPr>
            </w:pPr>
            <w:r w:rsidRPr="00C90AF3">
              <w:rPr>
                <w:b/>
                <w:sz w:val="20"/>
                <w:szCs w:val="20"/>
              </w:rPr>
              <w:t>Требования к поставщику</w:t>
            </w:r>
          </w:p>
        </w:tc>
      </w:tr>
      <w:tr w:rsidR="00C90AF3" w:rsidRPr="00C90AF3" w:rsidTr="00C90AF3">
        <w:trPr>
          <w:trHeight w:val="516"/>
        </w:trPr>
        <w:tc>
          <w:tcPr>
            <w:tcW w:w="1418" w:type="dxa"/>
            <w:tcBorders>
              <w:top w:val="single" w:sz="4" w:space="0" w:color="auto"/>
              <w:left w:val="single" w:sz="4" w:space="0" w:color="auto"/>
              <w:right w:val="single" w:sz="4" w:space="0" w:color="auto"/>
            </w:tcBorders>
            <w:vAlign w:val="center"/>
          </w:tcPr>
          <w:p w:rsidR="00C90AF3" w:rsidRPr="00C90AF3" w:rsidRDefault="00C90AF3" w:rsidP="00C90AF3">
            <w:pPr>
              <w:ind w:left="720"/>
              <w:contextualSpacing/>
              <w:rPr>
                <w:sz w:val="20"/>
                <w:szCs w:val="20"/>
              </w:rPr>
            </w:pPr>
            <w:r w:rsidRPr="00C90AF3">
              <w:rPr>
                <w:sz w:val="20"/>
                <w:szCs w:val="20"/>
              </w:rPr>
              <w:t>4.1</w:t>
            </w:r>
          </w:p>
        </w:tc>
        <w:tc>
          <w:tcPr>
            <w:tcW w:w="8931" w:type="dxa"/>
            <w:gridSpan w:val="2"/>
            <w:tcBorders>
              <w:top w:val="single" w:sz="4" w:space="0" w:color="auto"/>
              <w:left w:val="single" w:sz="4" w:space="0" w:color="auto"/>
              <w:right w:val="single" w:sz="4" w:space="0" w:color="auto"/>
            </w:tcBorders>
            <w:vAlign w:val="center"/>
          </w:tcPr>
          <w:p w:rsidR="00C90AF3" w:rsidRPr="00C90AF3" w:rsidRDefault="00C90AF3" w:rsidP="00C90AF3">
            <w:pPr>
              <w:numPr>
                <w:ilvl w:val="0"/>
                <w:numId w:val="44"/>
              </w:numPr>
              <w:suppressAutoHyphens/>
              <w:spacing w:after="200" w:line="276" w:lineRule="auto"/>
              <w:ind w:left="28" w:right="-6" w:firstLine="142"/>
              <w:jc w:val="both"/>
              <w:rPr>
                <w:sz w:val="20"/>
                <w:szCs w:val="20"/>
                <w:lang w:eastAsia="zh-CN"/>
              </w:rPr>
            </w:pPr>
            <w:r w:rsidRPr="00C90AF3">
              <w:rPr>
                <w:sz w:val="20"/>
                <w:szCs w:val="20"/>
                <w:lang w:eastAsia="zh-CN"/>
              </w:rPr>
              <w:t>Компания претендент должна предоставить дистрибьюторский (дилерский) сертификат от завода-производителя дизель-генераторных установок, дающий право осуществлять поставку дизель-генераторных установок, с сохранением гарантии завода-производителя;</w:t>
            </w:r>
          </w:p>
          <w:p w:rsidR="00C90AF3" w:rsidRPr="00C90AF3" w:rsidRDefault="00C90AF3" w:rsidP="00C90AF3">
            <w:pPr>
              <w:numPr>
                <w:ilvl w:val="0"/>
                <w:numId w:val="44"/>
              </w:numPr>
              <w:suppressAutoHyphens/>
              <w:spacing w:after="200" w:line="276" w:lineRule="auto"/>
              <w:ind w:left="28" w:right="-6" w:firstLine="142"/>
              <w:jc w:val="both"/>
              <w:rPr>
                <w:sz w:val="20"/>
                <w:szCs w:val="20"/>
                <w:lang w:eastAsia="zh-CN"/>
              </w:rPr>
            </w:pPr>
            <w:r w:rsidRPr="00C90AF3">
              <w:rPr>
                <w:sz w:val="20"/>
                <w:szCs w:val="20"/>
                <w:lang w:eastAsia="zh-CN"/>
              </w:rPr>
              <w:t>Компания претендент должна предоставить дистрибьюторский (дилерский) сертификат от завода-производителя дизель-генераторных установок, дающий право производить монтажные и пуско-наладочные работы, а также сервисного обслуживания дизель-генераторных установок с сохранением гарантии завода-производителя.</w:t>
            </w:r>
          </w:p>
          <w:p w:rsidR="00C90AF3" w:rsidRPr="00C90AF3" w:rsidRDefault="00C90AF3" w:rsidP="00C90AF3">
            <w:pPr>
              <w:numPr>
                <w:ilvl w:val="0"/>
                <w:numId w:val="44"/>
              </w:numPr>
              <w:suppressAutoHyphens/>
              <w:spacing w:after="200" w:line="276" w:lineRule="auto"/>
              <w:ind w:left="28" w:right="-6" w:firstLine="142"/>
              <w:jc w:val="both"/>
              <w:rPr>
                <w:sz w:val="20"/>
                <w:szCs w:val="20"/>
                <w:lang w:eastAsia="zh-CN"/>
              </w:rPr>
            </w:pPr>
            <w:r w:rsidRPr="00C90AF3">
              <w:rPr>
                <w:sz w:val="20"/>
                <w:szCs w:val="20"/>
                <w:lang w:eastAsia="zh-CN"/>
              </w:rPr>
              <w:t>Специалисты компании претендента (не менее 2-х) человек должны иметь именные сертификаты, подтверждающие прохождение обучения по проведению монтажных и пуско-наладочных работ, а также сервисного обслуживания дизель-генераторных установок в техническом центре подготовки завода-производителя.</w:t>
            </w:r>
          </w:p>
        </w:tc>
      </w:tr>
      <w:tr w:rsidR="00C90AF3" w:rsidRPr="00C90AF3" w:rsidTr="00C90AF3">
        <w:trPr>
          <w:trHeight w:val="516"/>
        </w:trPr>
        <w:tc>
          <w:tcPr>
            <w:tcW w:w="10349" w:type="dxa"/>
            <w:gridSpan w:val="3"/>
            <w:tcBorders>
              <w:top w:val="single" w:sz="4" w:space="0" w:color="auto"/>
              <w:left w:val="single" w:sz="4" w:space="0" w:color="auto"/>
              <w:right w:val="single" w:sz="4" w:space="0" w:color="auto"/>
            </w:tcBorders>
            <w:vAlign w:val="center"/>
          </w:tcPr>
          <w:p w:rsidR="00C90AF3" w:rsidRPr="00C90AF3" w:rsidRDefault="00C90AF3" w:rsidP="00C90AF3">
            <w:pPr>
              <w:numPr>
                <w:ilvl w:val="0"/>
                <w:numId w:val="39"/>
              </w:numPr>
              <w:spacing w:after="200" w:line="276" w:lineRule="auto"/>
              <w:contextualSpacing/>
              <w:jc w:val="center"/>
              <w:rPr>
                <w:b/>
                <w:sz w:val="20"/>
                <w:szCs w:val="20"/>
              </w:rPr>
            </w:pPr>
            <w:r w:rsidRPr="00C90AF3">
              <w:rPr>
                <w:b/>
                <w:sz w:val="20"/>
                <w:szCs w:val="20"/>
              </w:rPr>
              <w:t>Требования к пуско-наладочным работам</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vAlign w:val="center"/>
            <w:hideMark/>
          </w:tcPr>
          <w:p w:rsidR="00C90AF3" w:rsidRPr="00C90AF3" w:rsidRDefault="00C90AF3" w:rsidP="00C90AF3">
            <w:pPr>
              <w:numPr>
                <w:ilvl w:val="1"/>
                <w:numId w:val="39"/>
              </w:numPr>
              <w:spacing w:after="200" w:line="276" w:lineRule="auto"/>
              <w:ind w:left="176" w:right="33" w:hanging="176"/>
              <w:contextualSpacing/>
              <w:jc w:val="center"/>
              <w:rPr>
                <w:rFonts w:eastAsia="Calibri"/>
                <w:b/>
                <w:sz w:val="20"/>
                <w:szCs w:val="20"/>
              </w:rPr>
            </w:pPr>
            <w:r w:rsidRPr="00C90AF3">
              <w:rPr>
                <w:rFonts w:eastAsia="Calibri"/>
                <w:sz w:val="20"/>
                <w:szCs w:val="20"/>
              </w:rPr>
              <w:t>Пуско-наладочные работы</w:t>
            </w:r>
          </w:p>
        </w:tc>
        <w:tc>
          <w:tcPr>
            <w:tcW w:w="8931" w:type="dxa"/>
            <w:gridSpan w:val="2"/>
            <w:tcBorders>
              <w:top w:val="single" w:sz="4" w:space="0" w:color="auto"/>
              <w:left w:val="single" w:sz="4" w:space="0" w:color="auto"/>
              <w:bottom w:val="single" w:sz="4" w:space="0" w:color="auto"/>
              <w:right w:val="single" w:sz="4" w:space="0" w:color="auto"/>
            </w:tcBorders>
          </w:tcPr>
          <w:p w:rsidR="00C90AF3" w:rsidRPr="00C90AF3" w:rsidRDefault="00C90AF3" w:rsidP="00C90AF3">
            <w:pPr>
              <w:rPr>
                <w:sz w:val="20"/>
                <w:szCs w:val="20"/>
              </w:rPr>
            </w:pPr>
            <w:r w:rsidRPr="00C90AF3">
              <w:rPr>
                <w:sz w:val="20"/>
                <w:szCs w:val="20"/>
              </w:rPr>
              <w:t xml:space="preserve">Поставщик производит пуско-наладочные работы, после производства монтажа ДЭС Заказчиком. Работы включают: </w:t>
            </w:r>
          </w:p>
          <w:p w:rsidR="00C90AF3" w:rsidRPr="00C90AF3" w:rsidRDefault="00C90AF3" w:rsidP="00C90AF3">
            <w:pPr>
              <w:rPr>
                <w:sz w:val="20"/>
                <w:szCs w:val="20"/>
              </w:rPr>
            </w:pPr>
            <w:r w:rsidRPr="00C90AF3">
              <w:rPr>
                <w:sz w:val="20"/>
                <w:szCs w:val="20"/>
              </w:rPr>
              <w:t>-заправка ДЭС дизельным топливом объемом 100 л. за счет поставщика;</w:t>
            </w:r>
          </w:p>
          <w:p w:rsidR="00C90AF3" w:rsidRPr="00C90AF3" w:rsidRDefault="00C90AF3" w:rsidP="00C90AF3">
            <w:pPr>
              <w:spacing w:line="276" w:lineRule="auto"/>
              <w:rPr>
                <w:rFonts w:eastAsia="Calibri"/>
                <w:sz w:val="20"/>
                <w:szCs w:val="20"/>
                <w:lang w:eastAsia="en-US"/>
              </w:rPr>
            </w:pPr>
            <w:r w:rsidRPr="00C90AF3">
              <w:rPr>
                <w:rFonts w:eastAsia="Calibri"/>
                <w:sz w:val="20"/>
                <w:szCs w:val="20"/>
                <w:lang w:eastAsia="en-US"/>
              </w:rPr>
              <w:t>-проверка соблюдения порядка чередования фаз, отходящих электрических линий;</w:t>
            </w:r>
          </w:p>
          <w:p w:rsidR="00C90AF3" w:rsidRPr="00C90AF3" w:rsidRDefault="00C90AF3" w:rsidP="00C90AF3">
            <w:pPr>
              <w:spacing w:line="276" w:lineRule="auto"/>
              <w:rPr>
                <w:rFonts w:eastAsia="Calibri"/>
                <w:sz w:val="20"/>
                <w:szCs w:val="20"/>
                <w:lang w:eastAsia="en-US"/>
              </w:rPr>
            </w:pPr>
            <w:r w:rsidRPr="00C90AF3">
              <w:rPr>
                <w:rFonts w:eastAsia="Calibri"/>
                <w:sz w:val="20"/>
                <w:szCs w:val="20"/>
                <w:lang w:eastAsia="en-US"/>
              </w:rPr>
              <w:t>-подключение контрольного кабеля к панели управления ДЭС и АВР;</w:t>
            </w:r>
          </w:p>
          <w:p w:rsidR="00C90AF3" w:rsidRPr="00C90AF3" w:rsidRDefault="00C90AF3" w:rsidP="00C90AF3">
            <w:pPr>
              <w:spacing w:line="276" w:lineRule="auto"/>
              <w:rPr>
                <w:rFonts w:eastAsia="Calibri"/>
                <w:sz w:val="20"/>
                <w:szCs w:val="20"/>
                <w:lang w:eastAsia="en-US"/>
              </w:rPr>
            </w:pPr>
            <w:r w:rsidRPr="00C90AF3">
              <w:rPr>
                <w:rFonts w:eastAsia="Calibri"/>
                <w:sz w:val="20"/>
                <w:szCs w:val="20"/>
                <w:lang w:eastAsia="en-US"/>
              </w:rPr>
              <w:t>-подключение питающего кабеля к щиту собственных нужд ДЭС;</w:t>
            </w:r>
          </w:p>
          <w:p w:rsidR="00C90AF3" w:rsidRPr="00C90AF3" w:rsidRDefault="00C90AF3" w:rsidP="00C90AF3">
            <w:pPr>
              <w:spacing w:line="276" w:lineRule="auto"/>
              <w:rPr>
                <w:rFonts w:eastAsia="Calibri"/>
                <w:sz w:val="20"/>
                <w:szCs w:val="20"/>
                <w:lang w:eastAsia="en-US"/>
              </w:rPr>
            </w:pPr>
            <w:r w:rsidRPr="00C90AF3">
              <w:rPr>
                <w:rFonts w:eastAsia="Calibri"/>
                <w:sz w:val="20"/>
                <w:szCs w:val="20"/>
                <w:lang w:eastAsia="en-US"/>
              </w:rPr>
              <w:t>-проверка технического состояния ДЭС (смазочная система, топливная система, воздушная система, система охлаждения, цепи постоянного тока, цепи переменного тока);</w:t>
            </w:r>
          </w:p>
          <w:p w:rsidR="00C90AF3" w:rsidRPr="00C90AF3" w:rsidRDefault="00C90AF3" w:rsidP="00C90AF3">
            <w:pPr>
              <w:spacing w:line="276" w:lineRule="auto"/>
              <w:rPr>
                <w:sz w:val="20"/>
                <w:szCs w:val="20"/>
              </w:rPr>
            </w:pPr>
            <w:r w:rsidRPr="00C90AF3">
              <w:rPr>
                <w:sz w:val="20"/>
                <w:szCs w:val="20"/>
              </w:rPr>
              <w:t xml:space="preserve">-запуск </w:t>
            </w:r>
            <w:r w:rsidRPr="00C90AF3">
              <w:rPr>
                <w:rFonts w:eastAsia="Calibri"/>
                <w:sz w:val="20"/>
                <w:szCs w:val="20"/>
                <w:lang w:eastAsia="en-US"/>
              </w:rPr>
              <w:t xml:space="preserve">ДЭС </w:t>
            </w:r>
            <w:r w:rsidRPr="00C90AF3">
              <w:rPr>
                <w:sz w:val="20"/>
                <w:szCs w:val="20"/>
              </w:rPr>
              <w:t>на холостом ходу и контроль параметров ДЭС (частота вращения, температура охлаждающей жидкости, давления масла, напряжение генератора, напряжение заряда АКБ);</w:t>
            </w:r>
          </w:p>
          <w:p w:rsidR="00C90AF3" w:rsidRPr="00C90AF3" w:rsidRDefault="00C90AF3" w:rsidP="00C90AF3">
            <w:pPr>
              <w:spacing w:line="276" w:lineRule="auto"/>
              <w:rPr>
                <w:sz w:val="20"/>
                <w:szCs w:val="20"/>
              </w:rPr>
            </w:pPr>
            <w:r w:rsidRPr="00C90AF3">
              <w:rPr>
                <w:sz w:val="20"/>
                <w:szCs w:val="20"/>
              </w:rPr>
              <w:t>-настройка параметров ДЭС (напряжение генератора, частота вращения);</w:t>
            </w:r>
          </w:p>
          <w:p w:rsidR="00C90AF3" w:rsidRPr="00C90AF3" w:rsidRDefault="00C90AF3" w:rsidP="00C90AF3">
            <w:pPr>
              <w:spacing w:line="276" w:lineRule="auto"/>
              <w:rPr>
                <w:sz w:val="20"/>
                <w:szCs w:val="20"/>
              </w:rPr>
            </w:pPr>
            <w:r w:rsidRPr="00C90AF3">
              <w:rPr>
                <w:rFonts w:eastAsia="Calibri"/>
                <w:sz w:val="20"/>
                <w:szCs w:val="20"/>
                <w:lang w:eastAsia="en-US"/>
              </w:rPr>
              <w:t>-настройка параметров на срабатывание аппаратов защиты генератора;</w:t>
            </w:r>
          </w:p>
          <w:p w:rsidR="00C90AF3" w:rsidRPr="00C90AF3" w:rsidRDefault="00C90AF3" w:rsidP="00C90AF3">
            <w:pPr>
              <w:spacing w:line="276" w:lineRule="auto"/>
              <w:rPr>
                <w:sz w:val="20"/>
                <w:szCs w:val="20"/>
              </w:rPr>
            </w:pPr>
            <w:r w:rsidRPr="00C90AF3">
              <w:rPr>
                <w:sz w:val="20"/>
                <w:szCs w:val="20"/>
              </w:rPr>
              <w:t xml:space="preserve">-программирование панели управления ДЭС (пороги аварий, программирование критических параметров </w:t>
            </w:r>
            <w:r w:rsidRPr="00C90AF3">
              <w:rPr>
                <w:rFonts w:eastAsia="Calibri"/>
                <w:sz w:val="20"/>
                <w:szCs w:val="20"/>
                <w:lang w:eastAsia="en-US"/>
              </w:rPr>
              <w:t>ДГУ, алгоритм запуска, останова, подключения нагрузки</w:t>
            </w:r>
            <w:r w:rsidRPr="00C90AF3">
              <w:rPr>
                <w:sz w:val="20"/>
                <w:szCs w:val="20"/>
              </w:rPr>
              <w:t>);</w:t>
            </w:r>
          </w:p>
          <w:p w:rsidR="00C90AF3" w:rsidRPr="00C90AF3" w:rsidRDefault="00C90AF3" w:rsidP="00C90AF3">
            <w:pPr>
              <w:spacing w:line="276" w:lineRule="auto"/>
              <w:rPr>
                <w:sz w:val="20"/>
                <w:szCs w:val="20"/>
              </w:rPr>
            </w:pPr>
            <w:r w:rsidRPr="00C90AF3">
              <w:rPr>
                <w:sz w:val="20"/>
                <w:szCs w:val="20"/>
              </w:rPr>
              <w:t xml:space="preserve">- Проверка работы </w:t>
            </w:r>
            <w:r w:rsidRPr="00C90AF3">
              <w:rPr>
                <w:rFonts w:eastAsia="Calibri"/>
                <w:sz w:val="20"/>
                <w:szCs w:val="20"/>
                <w:lang w:eastAsia="en-US"/>
              </w:rPr>
              <w:t>ДГУ</w:t>
            </w:r>
            <w:r w:rsidRPr="00C90AF3">
              <w:rPr>
                <w:sz w:val="20"/>
                <w:szCs w:val="20"/>
              </w:rPr>
              <w:t xml:space="preserve"> совместно с АВР под нагрузкой (нагрузка</w:t>
            </w:r>
            <w:r w:rsidRPr="00C90AF3">
              <w:rPr>
                <w:rFonts w:eastAsia="Calibri"/>
                <w:sz w:val="20"/>
                <w:szCs w:val="20"/>
                <w:lang w:eastAsia="en-US"/>
              </w:rPr>
              <w:t xml:space="preserve"> ДГУ </w:t>
            </w:r>
            <w:r w:rsidRPr="00C90AF3">
              <w:rPr>
                <w:sz w:val="20"/>
                <w:szCs w:val="20"/>
              </w:rPr>
              <w:t>не менее 30 % от номинальной мощности) не менее 4 часов:</w:t>
            </w:r>
          </w:p>
          <w:p w:rsidR="00C90AF3" w:rsidRPr="00C90AF3" w:rsidRDefault="00C90AF3" w:rsidP="00C90AF3">
            <w:pPr>
              <w:spacing w:line="276" w:lineRule="auto"/>
              <w:rPr>
                <w:sz w:val="20"/>
                <w:szCs w:val="20"/>
              </w:rPr>
            </w:pPr>
            <w:r w:rsidRPr="00C90AF3">
              <w:rPr>
                <w:sz w:val="20"/>
                <w:szCs w:val="20"/>
              </w:rPr>
              <w:t xml:space="preserve">-  инструктаж обслуживающего персонала Заказчика. </w:t>
            </w:r>
          </w:p>
          <w:p w:rsidR="00C90AF3" w:rsidRPr="00C90AF3" w:rsidRDefault="00C90AF3" w:rsidP="00C90AF3">
            <w:pPr>
              <w:contextualSpacing/>
              <w:jc w:val="both"/>
              <w:rPr>
                <w:sz w:val="20"/>
                <w:szCs w:val="20"/>
              </w:rPr>
            </w:pPr>
            <w:r w:rsidRPr="00C90AF3">
              <w:rPr>
                <w:sz w:val="20"/>
                <w:szCs w:val="20"/>
              </w:rPr>
              <w:t xml:space="preserve">- Систему мониторинга и управления вывести через существующую локальную сеть в диспетчерскую службу и обеспечить </w:t>
            </w:r>
            <w:r w:rsidRPr="00C90AF3">
              <w:rPr>
                <w:b/>
                <w:sz w:val="20"/>
                <w:szCs w:val="20"/>
              </w:rPr>
              <w:t xml:space="preserve">вывод </w:t>
            </w:r>
            <w:r w:rsidRPr="00C90AF3">
              <w:rPr>
                <w:sz w:val="20"/>
                <w:szCs w:val="20"/>
              </w:rPr>
              <w:t>сигналов при: пропаданиях внешнего электроснабжения, пуске ДЭС, авариях.</w:t>
            </w:r>
          </w:p>
          <w:p w:rsidR="00C90AF3" w:rsidRPr="00C90AF3" w:rsidRDefault="00C90AF3" w:rsidP="00C90AF3">
            <w:pPr>
              <w:tabs>
                <w:tab w:val="left" w:pos="713"/>
              </w:tabs>
              <w:contextualSpacing/>
              <w:jc w:val="both"/>
              <w:rPr>
                <w:sz w:val="20"/>
                <w:szCs w:val="20"/>
              </w:rPr>
            </w:pPr>
            <w:r w:rsidRPr="00C90AF3">
              <w:rPr>
                <w:sz w:val="20"/>
                <w:szCs w:val="20"/>
              </w:rPr>
              <w:t xml:space="preserve">- Сдать объект установленным порядком Заказчику         </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vAlign w:val="center"/>
          </w:tcPr>
          <w:p w:rsidR="00C90AF3" w:rsidRPr="00C90AF3" w:rsidRDefault="00C90AF3" w:rsidP="00C90AF3">
            <w:pPr>
              <w:numPr>
                <w:ilvl w:val="1"/>
                <w:numId w:val="39"/>
              </w:numPr>
              <w:spacing w:after="200" w:line="276" w:lineRule="auto"/>
              <w:ind w:left="0" w:right="-108" w:firstLine="34"/>
              <w:contextualSpacing/>
              <w:rPr>
                <w:rFonts w:eastAsia="Calibri"/>
                <w:sz w:val="20"/>
                <w:szCs w:val="20"/>
              </w:rPr>
            </w:pPr>
            <w:r w:rsidRPr="00C90AF3">
              <w:rPr>
                <w:rFonts w:eastAsia="Calibri"/>
                <w:sz w:val="20"/>
                <w:szCs w:val="20"/>
              </w:rPr>
              <w:t>Техническое обслуживание (ТО-1)</w:t>
            </w:r>
          </w:p>
        </w:tc>
        <w:tc>
          <w:tcPr>
            <w:tcW w:w="8931" w:type="dxa"/>
            <w:gridSpan w:val="2"/>
            <w:tcBorders>
              <w:top w:val="single" w:sz="4" w:space="0" w:color="auto"/>
              <w:left w:val="single" w:sz="4" w:space="0" w:color="auto"/>
              <w:bottom w:val="single" w:sz="4" w:space="0" w:color="auto"/>
              <w:right w:val="single" w:sz="4" w:space="0" w:color="auto"/>
            </w:tcBorders>
          </w:tcPr>
          <w:p w:rsidR="00C90AF3" w:rsidRPr="00C90AF3" w:rsidRDefault="00C90AF3" w:rsidP="00C90AF3">
            <w:pPr>
              <w:rPr>
                <w:sz w:val="20"/>
                <w:szCs w:val="20"/>
              </w:rPr>
            </w:pPr>
            <w:r w:rsidRPr="00C90AF3">
              <w:rPr>
                <w:sz w:val="20"/>
                <w:szCs w:val="20"/>
              </w:rPr>
              <w:t>Поставщик поставляет расходные материалы для проведения первого технического обслуживания (ТО-1) по рекомендациям завода изготовителя.</w:t>
            </w:r>
          </w:p>
        </w:tc>
      </w:tr>
      <w:tr w:rsidR="00C90AF3" w:rsidRPr="00C90AF3" w:rsidTr="00C90AF3">
        <w:tc>
          <w:tcPr>
            <w:tcW w:w="10349" w:type="dxa"/>
            <w:gridSpan w:val="3"/>
            <w:tcBorders>
              <w:top w:val="single" w:sz="4" w:space="0" w:color="auto"/>
              <w:left w:val="single" w:sz="4" w:space="0" w:color="auto"/>
              <w:bottom w:val="single" w:sz="4" w:space="0" w:color="auto"/>
              <w:right w:val="single" w:sz="4" w:space="0" w:color="auto"/>
            </w:tcBorders>
          </w:tcPr>
          <w:p w:rsidR="00C90AF3" w:rsidRPr="00C90AF3" w:rsidRDefault="00C90AF3" w:rsidP="00C90AF3">
            <w:pPr>
              <w:numPr>
                <w:ilvl w:val="0"/>
                <w:numId w:val="40"/>
              </w:numPr>
              <w:spacing w:after="200" w:line="276" w:lineRule="auto"/>
              <w:contextualSpacing/>
              <w:jc w:val="center"/>
              <w:rPr>
                <w:rFonts w:eastAsia="Calibri"/>
                <w:b/>
                <w:sz w:val="20"/>
                <w:szCs w:val="20"/>
              </w:rPr>
            </w:pPr>
            <w:r w:rsidRPr="00C90AF3">
              <w:rPr>
                <w:rFonts w:eastAsia="Calibri"/>
                <w:b/>
                <w:sz w:val="20"/>
                <w:szCs w:val="20"/>
              </w:rPr>
              <w:t>Дополнительные требования.</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hideMark/>
          </w:tcPr>
          <w:p w:rsidR="00C90AF3" w:rsidRPr="00C90AF3" w:rsidRDefault="00C90AF3" w:rsidP="00C90AF3">
            <w:pPr>
              <w:numPr>
                <w:ilvl w:val="1"/>
                <w:numId w:val="40"/>
              </w:numPr>
              <w:spacing w:after="200" w:line="276" w:lineRule="auto"/>
              <w:ind w:left="488" w:hanging="454"/>
              <w:contextualSpacing/>
              <w:rPr>
                <w:rFonts w:eastAsia="Calibri"/>
                <w:sz w:val="20"/>
                <w:szCs w:val="20"/>
              </w:rPr>
            </w:pPr>
            <w:r w:rsidRPr="00C90AF3">
              <w:rPr>
                <w:rFonts w:eastAsia="Calibri"/>
                <w:sz w:val="20"/>
                <w:szCs w:val="20"/>
              </w:rPr>
              <w:t>Охрана труда</w:t>
            </w:r>
          </w:p>
        </w:tc>
        <w:tc>
          <w:tcPr>
            <w:tcW w:w="8931" w:type="dxa"/>
            <w:gridSpan w:val="2"/>
            <w:tcBorders>
              <w:top w:val="single" w:sz="4" w:space="0" w:color="auto"/>
              <w:left w:val="single" w:sz="4" w:space="0" w:color="auto"/>
              <w:bottom w:val="single" w:sz="4" w:space="0" w:color="auto"/>
              <w:right w:val="single" w:sz="4" w:space="0" w:color="auto"/>
            </w:tcBorders>
            <w:vAlign w:val="center"/>
            <w:hideMark/>
          </w:tcPr>
          <w:p w:rsidR="00C90AF3" w:rsidRPr="00C90AF3" w:rsidRDefault="00C90AF3" w:rsidP="00C90AF3">
            <w:pPr>
              <w:numPr>
                <w:ilvl w:val="0"/>
                <w:numId w:val="41"/>
              </w:numPr>
              <w:spacing w:after="200" w:line="276" w:lineRule="auto"/>
              <w:contextualSpacing/>
              <w:rPr>
                <w:rFonts w:eastAsia="Calibri"/>
                <w:sz w:val="20"/>
                <w:szCs w:val="20"/>
              </w:rPr>
            </w:pPr>
            <w:r w:rsidRPr="00C90AF3">
              <w:rPr>
                <w:rFonts w:eastAsia="Calibri"/>
                <w:sz w:val="20"/>
                <w:szCs w:val="20"/>
              </w:rPr>
              <w:t>Предусмотреть необходимые мероприятия по охране труда и технике безопасности.</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hideMark/>
          </w:tcPr>
          <w:p w:rsidR="00C90AF3" w:rsidRPr="00C90AF3" w:rsidRDefault="00C90AF3" w:rsidP="00C90AF3">
            <w:pPr>
              <w:numPr>
                <w:ilvl w:val="1"/>
                <w:numId w:val="40"/>
              </w:numPr>
              <w:spacing w:after="200" w:line="276" w:lineRule="auto"/>
              <w:ind w:left="318" w:right="175" w:hanging="284"/>
              <w:contextualSpacing/>
              <w:rPr>
                <w:rFonts w:eastAsia="Calibri"/>
                <w:sz w:val="20"/>
                <w:szCs w:val="20"/>
              </w:rPr>
            </w:pPr>
            <w:r w:rsidRPr="00C90AF3">
              <w:rPr>
                <w:rFonts w:eastAsia="Calibri"/>
                <w:sz w:val="20"/>
                <w:szCs w:val="20"/>
              </w:rPr>
              <w:t>Охрана окружающей среды</w:t>
            </w:r>
          </w:p>
        </w:tc>
        <w:tc>
          <w:tcPr>
            <w:tcW w:w="8931" w:type="dxa"/>
            <w:gridSpan w:val="2"/>
            <w:tcBorders>
              <w:top w:val="single" w:sz="4" w:space="0" w:color="auto"/>
              <w:left w:val="single" w:sz="4" w:space="0" w:color="auto"/>
              <w:bottom w:val="single" w:sz="4" w:space="0" w:color="auto"/>
              <w:right w:val="single" w:sz="4" w:space="0" w:color="auto"/>
            </w:tcBorders>
            <w:vAlign w:val="center"/>
            <w:hideMark/>
          </w:tcPr>
          <w:p w:rsidR="00C90AF3" w:rsidRPr="00C90AF3" w:rsidRDefault="00C90AF3" w:rsidP="00C90AF3">
            <w:pPr>
              <w:numPr>
                <w:ilvl w:val="0"/>
                <w:numId w:val="41"/>
              </w:numPr>
              <w:spacing w:after="200" w:line="276" w:lineRule="auto"/>
              <w:contextualSpacing/>
              <w:rPr>
                <w:rFonts w:eastAsia="Calibri"/>
                <w:b/>
                <w:sz w:val="20"/>
                <w:szCs w:val="20"/>
              </w:rPr>
            </w:pPr>
            <w:r w:rsidRPr="00C90AF3">
              <w:rPr>
                <w:rFonts w:eastAsia="Calibri"/>
                <w:sz w:val="20"/>
                <w:szCs w:val="20"/>
              </w:rPr>
              <w:t>Предусмотреть мероприятия по защите и охране окружающей среды.</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hideMark/>
          </w:tcPr>
          <w:p w:rsidR="00C90AF3" w:rsidRPr="00C90AF3" w:rsidRDefault="00C90AF3" w:rsidP="00C90AF3">
            <w:pPr>
              <w:numPr>
                <w:ilvl w:val="1"/>
                <w:numId w:val="40"/>
              </w:numPr>
              <w:spacing w:after="200" w:line="276" w:lineRule="auto"/>
              <w:ind w:left="318" w:hanging="284"/>
              <w:contextualSpacing/>
              <w:rPr>
                <w:rFonts w:eastAsia="Calibri"/>
                <w:sz w:val="20"/>
                <w:szCs w:val="20"/>
              </w:rPr>
            </w:pPr>
            <w:r w:rsidRPr="00C90AF3">
              <w:rPr>
                <w:rFonts w:eastAsia="Calibri"/>
                <w:iCs/>
                <w:sz w:val="20"/>
                <w:szCs w:val="20"/>
              </w:rPr>
              <w:t>Срок поставки оборудования</w:t>
            </w:r>
          </w:p>
        </w:tc>
        <w:tc>
          <w:tcPr>
            <w:tcW w:w="8931" w:type="dxa"/>
            <w:gridSpan w:val="2"/>
            <w:tcBorders>
              <w:top w:val="single" w:sz="4" w:space="0" w:color="auto"/>
              <w:left w:val="single" w:sz="4" w:space="0" w:color="auto"/>
              <w:bottom w:val="single" w:sz="4" w:space="0" w:color="auto"/>
              <w:right w:val="single" w:sz="4" w:space="0" w:color="auto"/>
            </w:tcBorders>
            <w:vAlign w:val="center"/>
            <w:hideMark/>
          </w:tcPr>
          <w:p w:rsidR="00C90AF3" w:rsidRPr="00C90AF3" w:rsidRDefault="00C90AF3" w:rsidP="00C90AF3">
            <w:pPr>
              <w:numPr>
                <w:ilvl w:val="0"/>
                <w:numId w:val="41"/>
              </w:numPr>
              <w:spacing w:after="200" w:line="276" w:lineRule="auto"/>
              <w:contextualSpacing/>
              <w:rPr>
                <w:rFonts w:eastAsia="Calibri"/>
                <w:sz w:val="20"/>
                <w:szCs w:val="20"/>
              </w:rPr>
            </w:pPr>
            <w:r w:rsidRPr="00C90AF3">
              <w:rPr>
                <w:rFonts w:eastAsia="Calibri"/>
                <w:iCs/>
                <w:sz w:val="20"/>
                <w:szCs w:val="20"/>
              </w:rPr>
              <w:t>60 дней с даты подписания договора.</w:t>
            </w:r>
          </w:p>
        </w:tc>
      </w:tr>
      <w:tr w:rsidR="00C90AF3" w:rsidRPr="00C90AF3" w:rsidTr="00C90AF3">
        <w:tc>
          <w:tcPr>
            <w:tcW w:w="1418" w:type="dxa"/>
            <w:tcBorders>
              <w:top w:val="single" w:sz="4" w:space="0" w:color="auto"/>
              <w:left w:val="single" w:sz="4" w:space="0" w:color="auto"/>
              <w:bottom w:val="single" w:sz="4" w:space="0" w:color="auto"/>
              <w:right w:val="single" w:sz="4" w:space="0" w:color="auto"/>
            </w:tcBorders>
            <w:hideMark/>
          </w:tcPr>
          <w:p w:rsidR="00C90AF3" w:rsidRPr="00C90AF3" w:rsidRDefault="00C90AF3" w:rsidP="00C90AF3">
            <w:pPr>
              <w:numPr>
                <w:ilvl w:val="1"/>
                <w:numId w:val="40"/>
              </w:numPr>
              <w:spacing w:after="200" w:line="276" w:lineRule="auto"/>
              <w:ind w:left="318" w:hanging="284"/>
              <w:contextualSpacing/>
              <w:rPr>
                <w:rFonts w:eastAsia="Calibri"/>
                <w:iCs/>
                <w:sz w:val="20"/>
                <w:szCs w:val="20"/>
              </w:rPr>
            </w:pPr>
            <w:r w:rsidRPr="00C90AF3">
              <w:rPr>
                <w:rFonts w:eastAsia="Calibri"/>
                <w:iCs/>
                <w:sz w:val="20"/>
                <w:szCs w:val="20"/>
              </w:rPr>
              <w:t>Срок выполнения работ</w:t>
            </w:r>
          </w:p>
        </w:tc>
        <w:tc>
          <w:tcPr>
            <w:tcW w:w="8931" w:type="dxa"/>
            <w:gridSpan w:val="2"/>
            <w:tcBorders>
              <w:top w:val="single" w:sz="4" w:space="0" w:color="auto"/>
              <w:left w:val="single" w:sz="4" w:space="0" w:color="auto"/>
              <w:bottom w:val="single" w:sz="4" w:space="0" w:color="auto"/>
              <w:right w:val="single" w:sz="4" w:space="0" w:color="auto"/>
            </w:tcBorders>
            <w:vAlign w:val="center"/>
            <w:hideMark/>
          </w:tcPr>
          <w:p w:rsidR="00C90AF3" w:rsidRPr="00C90AF3" w:rsidRDefault="00C90AF3" w:rsidP="00C90AF3">
            <w:pPr>
              <w:numPr>
                <w:ilvl w:val="0"/>
                <w:numId w:val="41"/>
              </w:numPr>
              <w:spacing w:after="200" w:line="276" w:lineRule="auto"/>
              <w:contextualSpacing/>
              <w:rPr>
                <w:iCs/>
                <w:sz w:val="20"/>
                <w:szCs w:val="20"/>
              </w:rPr>
            </w:pPr>
            <w:r w:rsidRPr="00C90AF3">
              <w:rPr>
                <w:iCs/>
                <w:sz w:val="20"/>
                <w:szCs w:val="20"/>
              </w:rPr>
              <w:t>в течение 30 дней с даты уведомления о завершении монтажных работ Покупателем.</w:t>
            </w:r>
          </w:p>
        </w:tc>
      </w:tr>
      <w:tr w:rsidR="00C90AF3" w:rsidRPr="00C90AF3" w:rsidTr="00C90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10349" w:type="dxa"/>
            <w:gridSpan w:val="3"/>
            <w:tcBorders>
              <w:top w:val="single" w:sz="4" w:space="0" w:color="auto"/>
              <w:left w:val="single" w:sz="4" w:space="0" w:color="auto"/>
              <w:bottom w:val="single" w:sz="4" w:space="0" w:color="auto"/>
              <w:right w:val="single" w:sz="4" w:space="0" w:color="auto"/>
            </w:tcBorders>
          </w:tcPr>
          <w:p w:rsidR="00C90AF3" w:rsidRPr="00C90AF3" w:rsidRDefault="00C90AF3" w:rsidP="00C90AF3">
            <w:pPr>
              <w:numPr>
                <w:ilvl w:val="0"/>
                <w:numId w:val="40"/>
              </w:numPr>
              <w:spacing w:after="200" w:line="276" w:lineRule="auto"/>
              <w:contextualSpacing/>
              <w:jc w:val="center"/>
              <w:rPr>
                <w:rFonts w:eastAsia="MS Mincho"/>
                <w:b/>
                <w:sz w:val="20"/>
                <w:szCs w:val="20"/>
                <w:lang w:eastAsia="ja-JP"/>
              </w:rPr>
            </w:pPr>
            <w:r w:rsidRPr="00C90AF3">
              <w:rPr>
                <w:rFonts w:eastAsia="MS Mincho"/>
                <w:b/>
                <w:sz w:val="20"/>
                <w:szCs w:val="20"/>
                <w:lang w:eastAsia="ja-JP"/>
              </w:rPr>
              <w:t>Адрес площадки Республики Башкортостан для поставки и проведения Работ:</w:t>
            </w:r>
          </w:p>
        </w:tc>
      </w:tr>
      <w:tr w:rsidR="00C90AF3" w:rsidRPr="00C90AF3" w:rsidTr="00C90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1418" w:type="dxa"/>
            <w:tcBorders>
              <w:top w:val="single" w:sz="4" w:space="0" w:color="auto"/>
              <w:left w:val="single" w:sz="4" w:space="0" w:color="auto"/>
              <w:bottom w:val="single" w:sz="4" w:space="0" w:color="auto"/>
              <w:right w:val="single" w:sz="4" w:space="0" w:color="auto"/>
            </w:tcBorders>
            <w:vAlign w:val="center"/>
          </w:tcPr>
          <w:p w:rsidR="00C90AF3" w:rsidRPr="00C90AF3" w:rsidRDefault="00C90AF3" w:rsidP="00C90AF3">
            <w:pPr>
              <w:spacing w:line="276" w:lineRule="auto"/>
              <w:jc w:val="center"/>
              <w:rPr>
                <w:rFonts w:eastAsia="MS Mincho"/>
                <w:sz w:val="20"/>
                <w:szCs w:val="20"/>
                <w:lang w:eastAsia="ja-JP"/>
              </w:rPr>
            </w:pPr>
            <w:r w:rsidRPr="00C90AF3">
              <w:rPr>
                <w:rFonts w:eastAsia="MS Mincho"/>
                <w:sz w:val="20"/>
                <w:szCs w:val="20"/>
                <w:lang w:eastAsia="ja-JP"/>
              </w:rPr>
              <w:t>п/п</w:t>
            </w:r>
          </w:p>
        </w:tc>
        <w:tc>
          <w:tcPr>
            <w:tcW w:w="4082" w:type="dxa"/>
            <w:tcBorders>
              <w:top w:val="single" w:sz="4" w:space="0" w:color="auto"/>
              <w:left w:val="single" w:sz="4" w:space="0" w:color="auto"/>
              <w:bottom w:val="single" w:sz="4" w:space="0" w:color="auto"/>
              <w:right w:val="single" w:sz="4" w:space="0" w:color="auto"/>
            </w:tcBorders>
            <w:noWrap/>
            <w:vAlign w:val="center"/>
          </w:tcPr>
          <w:p w:rsidR="00C90AF3" w:rsidRPr="00C90AF3" w:rsidRDefault="00C90AF3" w:rsidP="00C90AF3">
            <w:pPr>
              <w:spacing w:line="276" w:lineRule="auto"/>
              <w:jc w:val="center"/>
              <w:rPr>
                <w:rFonts w:eastAsia="MS Mincho"/>
                <w:sz w:val="20"/>
                <w:szCs w:val="20"/>
                <w:lang w:eastAsia="ja-JP"/>
              </w:rPr>
            </w:pPr>
            <w:r w:rsidRPr="00C90AF3">
              <w:rPr>
                <w:rFonts w:eastAsia="MS Mincho"/>
                <w:sz w:val="20"/>
                <w:szCs w:val="20"/>
                <w:lang w:eastAsia="ja-JP"/>
              </w:rPr>
              <w:t>Муниципальный район</w:t>
            </w:r>
          </w:p>
        </w:tc>
        <w:tc>
          <w:tcPr>
            <w:tcW w:w="4849" w:type="dxa"/>
            <w:tcBorders>
              <w:top w:val="single" w:sz="4" w:space="0" w:color="auto"/>
              <w:left w:val="nil"/>
              <w:bottom w:val="single" w:sz="4" w:space="0" w:color="auto"/>
              <w:right w:val="single" w:sz="4" w:space="0" w:color="auto"/>
            </w:tcBorders>
            <w:noWrap/>
            <w:vAlign w:val="center"/>
          </w:tcPr>
          <w:p w:rsidR="00C90AF3" w:rsidRPr="00C90AF3" w:rsidRDefault="00C90AF3" w:rsidP="00C90AF3">
            <w:pPr>
              <w:spacing w:line="276" w:lineRule="auto"/>
              <w:jc w:val="center"/>
              <w:rPr>
                <w:rFonts w:eastAsia="MS Mincho"/>
                <w:sz w:val="20"/>
                <w:szCs w:val="20"/>
                <w:lang w:eastAsia="ja-JP"/>
              </w:rPr>
            </w:pPr>
            <w:r w:rsidRPr="00C90AF3">
              <w:rPr>
                <w:rFonts w:eastAsia="MS Mincho"/>
                <w:sz w:val="20"/>
                <w:szCs w:val="20"/>
                <w:lang w:eastAsia="ja-JP"/>
              </w:rPr>
              <w:t>Населенный пункт</w:t>
            </w:r>
          </w:p>
        </w:tc>
      </w:tr>
      <w:tr w:rsidR="00C90AF3" w:rsidRPr="00C90AF3" w:rsidTr="00C90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1418" w:type="dxa"/>
            <w:tcBorders>
              <w:top w:val="nil"/>
              <w:left w:val="single" w:sz="4" w:space="0" w:color="auto"/>
              <w:bottom w:val="single" w:sz="4" w:space="0" w:color="auto"/>
              <w:right w:val="single" w:sz="4" w:space="0" w:color="auto"/>
            </w:tcBorders>
            <w:vAlign w:val="center"/>
          </w:tcPr>
          <w:p w:rsidR="00C90AF3" w:rsidRPr="00C90AF3" w:rsidRDefault="00C90AF3" w:rsidP="00C90AF3">
            <w:pPr>
              <w:spacing w:line="276" w:lineRule="auto"/>
              <w:jc w:val="center"/>
              <w:rPr>
                <w:rFonts w:eastAsia="MS Mincho"/>
                <w:sz w:val="20"/>
                <w:szCs w:val="20"/>
                <w:lang w:eastAsia="ja-JP"/>
              </w:rPr>
            </w:pPr>
            <w:r w:rsidRPr="00C90AF3">
              <w:rPr>
                <w:rFonts w:eastAsia="MS Mincho"/>
                <w:sz w:val="20"/>
                <w:szCs w:val="20"/>
                <w:lang w:eastAsia="ja-JP"/>
              </w:rPr>
              <w:t>1.</w:t>
            </w:r>
          </w:p>
        </w:tc>
        <w:tc>
          <w:tcPr>
            <w:tcW w:w="4082" w:type="dxa"/>
            <w:tcBorders>
              <w:top w:val="nil"/>
              <w:left w:val="single" w:sz="4" w:space="0" w:color="auto"/>
              <w:bottom w:val="single" w:sz="4" w:space="0" w:color="auto"/>
              <w:right w:val="single" w:sz="4" w:space="0" w:color="auto"/>
            </w:tcBorders>
            <w:noWrap/>
            <w:vAlign w:val="center"/>
          </w:tcPr>
          <w:p w:rsidR="00C90AF3" w:rsidRPr="00C90AF3" w:rsidRDefault="00C90AF3" w:rsidP="00C90AF3">
            <w:pPr>
              <w:spacing w:line="276" w:lineRule="auto"/>
              <w:rPr>
                <w:rFonts w:eastAsia="MS Mincho"/>
                <w:sz w:val="20"/>
                <w:szCs w:val="20"/>
                <w:lang w:eastAsia="ja-JP"/>
              </w:rPr>
            </w:pPr>
            <w:r w:rsidRPr="00C90AF3">
              <w:rPr>
                <w:rFonts w:eastAsia="MS Mincho"/>
                <w:sz w:val="20"/>
                <w:szCs w:val="20"/>
                <w:lang w:eastAsia="ja-JP"/>
              </w:rPr>
              <w:t>Федоровский район</w:t>
            </w:r>
          </w:p>
        </w:tc>
        <w:tc>
          <w:tcPr>
            <w:tcW w:w="4849" w:type="dxa"/>
            <w:tcBorders>
              <w:top w:val="nil"/>
              <w:left w:val="nil"/>
              <w:bottom w:val="single" w:sz="4" w:space="0" w:color="auto"/>
              <w:right w:val="single" w:sz="4" w:space="0" w:color="auto"/>
            </w:tcBorders>
            <w:noWrap/>
            <w:vAlign w:val="center"/>
          </w:tcPr>
          <w:p w:rsidR="00C90AF3" w:rsidRPr="00C90AF3" w:rsidRDefault="00C90AF3" w:rsidP="00C90AF3">
            <w:pPr>
              <w:spacing w:line="276" w:lineRule="auto"/>
              <w:rPr>
                <w:rFonts w:eastAsia="MS Mincho"/>
                <w:sz w:val="20"/>
                <w:szCs w:val="20"/>
                <w:lang w:eastAsia="ja-JP"/>
              </w:rPr>
            </w:pPr>
            <w:r w:rsidRPr="00C90AF3">
              <w:rPr>
                <w:rFonts w:eastAsia="MS Mincho"/>
                <w:sz w:val="20"/>
                <w:szCs w:val="20"/>
                <w:lang w:eastAsia="ja-JP"/>
              </w:rPr>
              <w:t>с. Федоровка, ул. Коммунистическая, д. 72</w:t>
            </w:r>
          </w:p>
        </w:tc>
      </w:tr>
    </w:tbl>
    <w:p w:rsidR="00C90AF3" w:rsidRPr="00C90AF3" w:rsidRDefault="00C90AF3" w:rsidP="00C90AF3">
      <w:pPr>
        <w:tabs>
          <w:tab w:val="left" w:pos="1860"/>
        </w:tabs>
        <w:ind w:firstLine="709"/>
        <w:jc w:val="both"/>
        <w:rPr>
          <w:sz w:val="26"/>
          <w:szCs w:val="26"/>
        </w:rPr>
      </w:pPr>
    </w:p>
    <w:p w:rsidR="00C90AF3" w:rsidRPr="00C90AF3" w:rsidRDefault="00C90AF3" w:rsidP="00C90AF3">
      <w:pPr>
        <w:tabs>
          <w:tab w:val="left" w:pos="1860"/>
        </w:tabs>
        <w:spacing w:after="200" w:line="276" w:lineRule="auto"/>
        <w:rPr>
          <w:sz w:val="26"/>
          <w:szCs w:val="26"/>
        </w:rPr>
      </w:pPr>
    </w:p>
    <w:p w:rsidR="00C90AF3" w:rsidRPr="00C90AF3" w:rsidRDefault="00C90AF3" w:rsidP="00C90AF3">
      <w:pPr>
        <w:spacing w:after="200" w:line="276" w:lineRule="auto"/>
        <w:jc w:val="center"/>
        <w:rPr>
          <w:sz w:val="20"/>
          <w:szCs w:val="20"/>
        </w:rPr>
      </w:pPr>
    </w:p>
    <w:p w:rsidR="00C90AF3" w:rsidRPr="00C90AF3" w:rsidRDefault="00C90AF3" w:rsidP="00C90AF3">
      <w:pPr>
        <w:spacing w:after="200" w:line="276" w:lineRule="auto"/>
        <w:rPr>
          <w:sz w:val="20"/>
          <w:szCs w:val="20"/>
        </w:rPr>
      </w:pPr>
    </w:p>
    <w:p w:rsidR="00964B2E" w:rsidRPr="00964B2E" w:rsidRDefault="00964B2E" w:rsidP="00964B2E">
      <w:pPr>
        <w:tabs>
          <w:tab w:val="left" w:pos="1860"/>
        </w:tabs>
        <w:ind w:firstLine="709"/>
        <w:jc w:val="both"/>
        <w:rPr>
          <w:sz w:val="26"/>
          <w:szCs w:val="26"/>
        </w:rPr>
      </w:pPr>
    </w:p>
    <w:p w:rsidR="00964B2E" w:rsidRPr="00964B2E" w:rsidRDefault="00365989" w:rsidP="00964B2E">
      <w:pPr>
        <w:rPr>
          <w:rFonts w:eastAsia="MS Mincho"/>
          <w:lang w:eastAsia="x-none"/>
        </w:rPr>
      </w:pPr>
      <w:r>
        <w:rPr>
          <w:rFonts w:eastAsia="MS Mincho"/>
          <w:lang w:eastAsia="x-none"/>
        </w:rPr>
        <w:t>Спецификация представлена в отдельном файле «ТЗ – Спецификация»</w:t>
      </w: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C90AF3" w:rsidRPr="00C90AF3" w:rsidRDefault="00C90AF3" w:rsidP="00C90AF3">
      <w:pPr>
        <w:rPr>
          <w:rFonts w:eastAsia="MS Mincho"/>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Pr="00C90AF3" w:rsidRDefault="00C90AF3" w:rsidP="00C90AF3">
      <w:pPr>
        <w:rPr>
          <w:rFonts w:eastAsia="MS Mincho"/>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Default="00657C51" w:rsidP="00657C51">
      <w:pPr>
        <w:rPr>
          <w:rFonts w:eastAsia="MS Mincho"/>
          <w:lang w:val="x-none" w:eastAsia="x-none"/>
        </w:rPr>
      </w:pPr>
    </w:p>
    <w:p w:rsidR="00657C51" w:rsidRPr="00657C51" w:rsidRDefault="00657C51" w:rsidP="00657C51">
      <w:pPr>
        <w:rPr>
          <w:rFonts w:eastAsia="MS Mincho"/>
          <w:lang w:val="x-none" w:eastAsia="x-none"/>
        </w:rPr>
      </w:pPr>
    </w:p>
    <w:p w:rsidR="00C90AF3" w:rsidRDefault="00C90AF3"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C90AF3" w:rsidRDefault="00C90AF3" w:rsidP="00C90AF3">
      <w:pPr>
        <w:rPr>
          <w:rFonts w:eastAsia="MS Mincho"/>
          <w:lang w:val="x-none" w:eastAsia="x-none"/>
        </w:rPr>
      </w:pPr>
    </w:p>
    <w:p w:rsidR="00C90AF3" w:rsidRDefault="00C90AF3" w:rsidP="00C90AF3">
      <w:pPr>
        <w:rPr>
          <w:rFonts w:eastAsia="MS Mincho"/>
          <w:lang w:val="x-none" w:eastAsia="x-none"/>
        </w:rPr>
      </w:pPr>
    </w:p>
    <w:p w:rsidR="00C90AF3" w:rsidRDefault="00C90AF3" w:rsidP="00C90AF3">
      <w:pPr>
        <w:rPr>
          <w:rFonts w:eastAsia="MS Mincho"/>
          <w:lang w:val="x-none" w:eastAsia="x-none"/>
        </w:rPr>
      </w:pPr>
    </w:p>
    <w:p w:rsidR="00C90AF3" w:rsidRPr="00C90AF3" w:rsidRDefault="00C90AF3" w:rsidP="00C90AF3">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AD281E" w:rsidRDefault="00AD281E" w:rsidP="00AD281E">
      <w:pPr>
        <w:outlineLvl w:val="0"/>
      </w:pPr>
    </w:p>
    <w:p w:rsidR="006A5389" w:rsidRPr="00AD281E" w:rsidRDefault="00AD281E" w:rsidP="00AD281E">
      <w:pPr>
        <w:outlineLvl w:val="0"/>
      </w:pPr>
      <w:r w:rsidRPr="00AD281E">
        <w:t>Проект договора представлен в отдельном файле «Проект договора»</w:t>
      </w:r>
    </w:p>
    <w:p w:rsidR="006A5389" w:rsidRPr="001B5B82" w:rsidRDefault="001B5B82" w:rsidP="006A5389">
      <w:pPr>
        <w:rPr>
          <w:rFonts w:eastAsia="MS Mincho"/>
          <w:lang w:eastAsia="x-none"/>
        </w:rPr>
      </w:pPr>
      <w:r>
        <w:rPr>
          <w:rFonts w:eastAsia="MS Mincho"/>
          <w:lang w:eastAsia="x-none"/>
        </w:rPr>
        <w:t xml:space="preserve">    </w:t>
      </w:r>
    </w:p>
    <w:sectPr w:rsidR="006A5389" w:rsidRPr="001B5B82" w:rsidSect="00DB5038">
      <w:headerReference w:type="default" r:id="rId47"/>
      <w:footerReference w:type="even" r:id="rId48"/>
      <w:footerReference w:type="default" r:id="rId49"/>
      <w:headerReference w:type="first" r:id="rId50"/>
      <w:footerReference w:type="first" r:id="rId51"/>
      <w:pgSz w:w="11906" w:h="16838"/>
      <w:pgMar w:top="567" w:right="850" w:bottom="568"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B82" w:rsidRDefault="001B5B82" w:rsidP="00341A9D">
      <w:r>
        <w:separator/>
      </w:r>
    </w:p>
  </w:endnote>
  <w:endnote w:type="continuationSeparator" w:id="0">
    <w:p w:rsidR="001B5B82" w:rsidRDefault="001B5B8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82" w:rsidRDefault="001B5B82"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B5B82" w:rsidRDefault="001B5B82" w:rsidP="006A538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82" w:rsidRPr="008A1893" w:rsidRDefault="001B5B82"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C29F6">
      <w:rPr>
        <w:rStyle w:val="afd"/>
        <w:noProof/>
      </w:rPr>
      <w:t>12</w:t>
    </w:r>
    <w:r w:rsidRPr="008A1893">
      <w:rPr>
        <w:rStyle w:val="afd"/>
      </w:rPr>
      <w:fldChar w:fldCharType="end"/>
    </w:r>
  </w:p>
  <w:p w:rsidR="001B5B82" w:rsidRDefault="001B5B82" w:rsidP="006A5389">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82" w:rsidRPr="003F6B57" w:rsidRDefault="001B5B82" w:rsidP="006A5389">
    <w:pPr>
      <w:pStyle w:val="ab"/>
      <w:jc w:val="right"/>
    </w:pPr>
    <w:r w:rsidRPr="00BD3C17">
      <w:fldChar w:fldCharType="begin"/>
    </w:r>
    <w:r w:rsidRPr="00BD3C17">
      <w:instrText>PAGE   \* MERGEFORMAT</w:instrText>
    </w:r>
    <w:r w:rsidRPr="00BD3C17">
      <w:fldChar w:fldCharType="separate"/>
    </w:r>
    <w:r w:rsidR="004C29F6">
      <w:rPr>
        <w:noProof/>
      </w:rPr>
      <w:t>10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B82" w:rsidRDefault="001B5B82" w:rsidP="00341A9D">
      <w:r>
        <w:separator/>
      </w:r>
    </w:p>
  </w:footnote>
  <w:footnote w:type="continuationSeparator" w:id="0">
    <w:p w:rsidR="001B5B82" w:rsidRDefault="001B5B82" w:rsidP="00341A9D">
      <w:r>
        <w:continuationSeparator/>
      </w:r>
    </w:p>
  </w:footnote>
  <w:footnote w:id="1">
    <w:p w:rsidR="001B5B82" w:rsidRDefault="001B5B8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B5B82" w:rsidRPr="009831A8" w:rsidRDefault="001B5B8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1B5B82" w:rsidRPr="00DD3C81" w:rsidRDefault="001B5B8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82" w:rsidRDefault="001B5B82">
    <w:pPr>
      <w:pStyle w:val="a9"/>
      <w:jc w:val="center"/>
    </w:pPr>
  </w:p>
  <w:p w:rsidR="001B5B82" w:rsidRDefault="001B5B8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82" w:rsidRPr="00BD3C17" w:rsidRDefault="001B5B82" w:rsidP="006A538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82" w:rsidRDefault="001B5B82" w:rsidP="006A53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74129"/>
    <w:multiLevelType w:val="hybridMultilevel"/>
    <w:tmpl w:val="FC4ECD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DE95A7F"/>
    <w:multiLevelType w:val="hybridMultilevel"/>
    <w:tmpl w:val="19AA0DCA"/>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8B40A9"/>
    <w:multiLevelType w:val="hybridMultilevel"/>
    <w:tmpl w:val="C7BAA008"/>
    <w:styleLink w:val="1111111"/>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F1B6084"/>
    <w:multiLevelType w:val="hybridMultilevel"/>
    <w:tmpl w:val="748A394E"/>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7D5A2C"/>
    <w:multiLevelType w:val="hybridMultilevel"/>
    <w:tmpl w:val="2AA2FC50"/>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98E3F83"/>
    <w:multiLevelType w:val="hybridMultilevel"/>
    <w:tmpl w:val="F5B0E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5B91FEB"/>
    <w:multiLevelType w:val="multilevel"/>
    <w:tmpl w:val="644C4FFC"/>
    <w:lvl w:ilvl="0">
      <w:start w:val="1"/>
      <w:numFmt w:val="decimal"/>
      <w:lvlText w:val="%1."/>
      <w:lvlJc w:val="left"/>
      <w:pPr>
        <w:ind w:left="720" w:hanging="360"/>
      </w:pPr>
      <w:rPr>
        <w:rFonts w:cs="Times New Roman"/>
        <w:b/>
      </w:rPr>
    </w:lvl>
    <w:lvl w:ilvl="1">
      <w:start w:val="1"/>
      <w:numFmt w:val="decimal"/>
      <w:isLgl/>
      <w:lvlText w:val="%1.%2."/>
      <w:lvlJc w:val="left"/>
      <w:pPr>
        <w:ind w:left="1080" w:hanging="36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15:restartNumberingAfterBreak="0">
    <w:nsid w:val="50C7164F"/>
    <w:multiLevelType w:val="hybridMultilevel"/>
    <w:tmpl w:val="13A4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207DDB"/>
    <w:multiLevelType w:val="hybridMultilevel"/>
    <w:tmpl w:val="205CC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8A864D5"/>
    <w:multiLevelType w:val="multilevel"/>
    <w:tmpl w:val="0419001F"/>
    <w:numStyleLink w:val="111111"/>
  </w:abstractNum>
  <w:abstractNum w:abstractNumId="38" w15:restartNumberingAfterBreak="0">
    <w:nsid w:val="5F1622A2"/>
    <w:multiLevelType w:val="multilevel"/>
    <w:tmpl w:val="AE684FCC"/>
    <w:lvl w:ilvl="0">
      <w:start w:val="1"/>
      <w:numFmt w:val="upperRoman"/>
      <w:lvlText w:val="%1."/>
      <w:lvlJc w:val="left"/>
      <w:pPr>
        <w:ind w:left="1287"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9" w15:restartNumberingAfterBreak="0">
    <w:nsid w:val="6CDC04E4"/>
    <w:multiLevelType w:val="hybridMultilevel"/>
    <w:tmpl w:val="C1E05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2"/>
  </w:num>
  <w:num w:numId="2">
    <w:abstractNumId w:val="31"/>
  </w:num>
  <w:num w:numId="3">
    <w:abstractNumId w:val="28"/>
  </w:num>
  <w:num w:numId="4">
    <w:abstractNumId w:val="41"/>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7"/>
  </w:num>
  <w:num w:numId="9">
    <w:abstractNumId w:val="10"/>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5"/>
  </w:num>
  <w:num w:numId="20">
    <w:abstractNumId w:val="7"/>
  </w:num>
  <w:num w:numId="21">
    <w:abstractNumId w:val="23"/>
  </w:num>
  <w:num w:numId="22">
    <w:abstractNumId w:val="33"/>
  </w:num>
  <w:num w:numId="23">
    <w:abstractNumId w:val="34"/>
  </w:num>
  <w:num w:numId="24">
    <w:abstractNumId w:val="21"/>
  </w:num>
  <w:num w:numId="25">
    <w:abstractNumId w:val="29"/>
  </w:num>
  <w:num w:numId="26">
    <w:abstractNumId w:val="30"/>
  </w:num>
  <w:num w:numId="27">
    <w:abstractNumId w:val="40"/>
  </w:num>
  <w:num w:numId="28">
    <w:abstractNumId w:val="13"/>
  </w:num>
  <w:num w:numId="29">
    <w:abstractNumId w:val="9"/>
  </w:num>
  <w:num w:numId="30">
    <w:abstractNumId w:val="22"/>
  </w:num>
  <w:num w:numId="31">
    <w:abstractNumId w:val="12"/>
  </w:num>
  <w:num w:numId="32">
    <w:abstractNumId w:val="19"/>
  </w:num>
  <w:num w:numId="33">
    <w:abstractNumId w:val="37"/>
    <w:lvlOverride w:ilvl="1">
      <w:lvl w:ilvl="1">
        <w:start w:val="1"/>
        <w:numFmt w:val="decimal"/>
        <w:lvlText w:val="%1.%2."/>
        <w:lvlJc w:val="left"/>
        <w:pPr>
          <w:tabs>
            <w:tab w:val="num" w:pos="792"/>
          </w:tabs>
          <w:ind w:left="792" w:hanging="432"/>
        </w:pPr>
        <w:rPr>
          <w:rFonts w:cs="Times New Roman"/>
          <w:i w:val="0"/>
        </w:rPr>
      </w:lvl>
    </w:lvlOverride>
  </w:num>
  <w:num w:numId="34">
    <w:abstractNumId w:val="35"/>
  </w:num>
  <w:num w:numId="35">
    <w:abstractNumId w:val="17"/>
  </w:num>
  <w:num w:numId="36">
    <w:abstractNumId w:val="26"/>
  </w:num>
  <w:num w:numId="37">
    <w:abstractNumId w:val="36"/>
  </w:num>
  <w:num w:numId="38">
    <w:abstractNumId w:val="38"/>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9"/>
  </w:num>
  <w:num w:numId="42">
    <w:abstractNumId w:val="11"/>
  </w:num>
  <w:num w:numId="43">
    <w:abstractNumId w:val="20"/>
  </w:num>
  <w:num w:numId="4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45730"/>
    <w:rsid w:val="00065B67"/>
    <w:rsid w:val="00076827"/>
    <w:rsid w:val="0008455C"/>
    <w:rsid w:val="00087A03"/>
    <w:rsid w:val="0009104E"/>
    <w:rsid w:val="0009303C"/>
    <w:rsid w:val="00095224"/>
    <w:rsid w:val="000C3AFC"/>
    <w:rsid w:val="000D2CD6"/>
    <w:rsid w:val="000D4767"/>
    <w:rsid w:val="00103467"/>
    <w:rsid w:val="0010528F"/>
    <w:rsid w:val="00113043"/>
    <w:rsid w:val="0011365D"/>
    <w:rsid w:val="00117E3D"/>
    <w:rsid w:val="00120F60"/>
    <w:rsid w:val="001221D1"/>
    <w:rsid w:val="0012504D"/>
    <w:rsid w:val="001442CB"/>
    <w:rsid w:val="00145C1C"/>
    <w:rsid w:val="00150D16"/>
    <w:rsid w:val="0015569D"/>
    <w:rsid w:val="001607AC"/>
    <w:rsid w:val="00176AA3"/>
    <w:rsid w:val="00177B6D"/>
    <w:rsid w:val="00183BA2"/>
    <w:rsid w:val="00197115"/>
    <w:rsid w:val="001A04F9"/>
    <w:rsid w:val="001A3FBE"/>
    <w:rsid w:val="001A60C1"/>
    <w:rsid w:val="001B43B5"/>
    <w:rsid w:val="001B5B82"/>
    <w:rsid w:val="001C1011"/>
    <w:rsid w:val="001C376F"/>
    <w:rsid w:val="001C7DC2"/>
    <w:rsid w:val="001D2447"/>
    <w:rsid w:val="001D4A1B"/>
    <w:rsid w:val="001E3FD5"/>
    <w:rsid w:val="0020302D"/>
    <w:rsid w:val="00212533"/>
    <w:rsid w:val="00212569"/>
    <w:rsid w:val="00212CA9"/>
    <w:rsid w:val="00217C78"/>
    <w:rsid w:val="00226485"/>
    <w:rsid w:val="00237D27"/>
    <w:rsid w:val="00241455"/>
    <w:rsid w:val="00242755"/>
    <w:rsid w:val="002452AB"/>
    <w:rsid w:val="0025348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2F04"/>
    <w:rsid w:val="002B78D3"/>
    <w:rsid w:val="002C6031"/>
    <w:rsid w:val="002D20EC"/>
    <w:rsid w:val="002D2A2F"/>
    <w:rsid w:val="002D76B8"/>
    <w:rsid w:val="003042C3"/>
    <w:rsid w:val="003136C4"/>
    <w:rsid w:val="0031638B"/>
    <w:rsid w:val="003221D4"/>
    <w:rsid w:val="003244D4"/>
    <w:rsid w:val="003276CF"/>
    <w:rsid w:val="00341A9D"/>
    <w:rsid w:val="00341F4E"/>
    <w:rsid w:val="00342598"/>
    <w:rsid w:val="0034261D"/>
    <w:rsid w:val="00351857"/>
    <w:rsid w:val="00351E23"/>
    <w:rsid w:val="00351F1A"/>
    <w:rsid w:val="00352B75"/>
    <w:rsid w:val="00357BA0"/>
    <w:rsid w:val="00360728"/>
    <w:rsid w:val="00365989"/>
    <w:rsid w:val="003732C9"/>
    <w:rsid w:val="00376491"/>
    <w:rsid w:val="003924EA"/>
    <w:rsid w:val="003A4607"/>
    <w:rsid w:val="003B5475"/>
    <w:rsid w:val="003C289F"/>
    <w:rsid w:val="003C7A7D"/>
    <w:rsid w:val="003D611D"/>
    <w:rsid w:val="003D72AA"/>
    <w:rsid w:val="003F2A43"/>
    <w:rsid w:val="00404EC4"/>
    <w:rsid w:val="004101CC"/>
    <w:rsid w:val="00447F2E"/>
    <w:rsid w:val="0045260E"/>
    <w:rsid w:val="00461221"/>
    <w:rsid w:val="00461E15"/>
    <w:rsid w:val="00470C3D"/>
    <w:rsid w:val="00474AA6"/>
    <w:rsid w:val="0048686A"/>
    <w:rsid w:val="004911A4"/>
    <w:rsid w:val="00491273"/>
    <w:rsid w:val="004963C8"/>
    <w:rsid w:val="004A3A0F"/>
    <w:rsid w:val="004A4044"/>
    <w:rsid w:val="004A45DD"/>
    <w:rsid w:val="004B0E5D"/>
    <w:rsid w:val="004B2036"/>
    <w:rsid w:val="004B258F"/>
    <w:rsid w:val="004B2BA1"/>
    <w:rsid w:val="004B2EDA"/>
    <w:rsid w:val="004C0BFD"/>
    <w:rsid w:val="004C1A6C"/>
    <w:rsid w:val="004C29F6"/>
    <w:rsid w:val="004C4F8F"/>
    <w:rsid w:val="004D26B2"/>
    <w:rsid w:val="004E1D3A"/>
    <w:rsid w:val="004E1E0B"/>
    <w:rsid w:val="004F1F4B"/>
    <w:rsid w:val="004F7153"/>
    <w:rsid w:val="004F7D5D"/>
    <w:rsid w:val="004F7E9E"/>
    <w:rsid w:val="0050182E"/>
    <w:rsid w:val="00506F77"/>
    <w:rsid w:val="005170ED"/>
    <w:rsid w:val="00533CCC"/>
    <w:rsid w:val="005358E5"/>
    <w:rsid w:val="005368D6"/>
    <w:rsid w:val="005375AD"/>
    <w:rsid w:val="00540CAB"/>
    <w:rsid w:val="0054715A"/>
    <w:rsid w:val="00563CB8"/>
    <w:rsid w:val="0056481D"/>
    <w:rsid w:val="00575028"/>
    <w:rsid w:val="00576F0E"/>
    <w:rsid w:val="005906B2"/>
    <w:rsid w:val="00593AAE"/>
    <w:rsid w:val="00596471"/>
    <w:rsid w:val="005A34A1"/>
    <w:rsid w:val="005A4968"/>
    <w:rsid w:val="005A6CDD"/>
    <w:rsid w:val="005A6E8D"/>
    <w:rsid w:val="005B1EA5"/>
    <w:rsid w:val="005B6501"/>
    <w:rsid w:val="005D29E3"/>
    <w:rsid w:val="005D6D4A"/>
    <w:rsid w:val="005E65EC"/>
    <w:rsid w:val="0061741D"/>
    <w:rsid w:val="006204C5"/>
    <w:rsid w:val="0063324B"/>
    <w:rsid w:val="006356A5"/>
    <w:rsid w:val="00655586"/>
    <w:rsid w:val="00657C51"/>
    <w:rsid w:val="00663E3C"/>
    <w:rsid w:val="006662EC"/>
    <w:rsid w:val="00672A12"/>
    <w:rsid w:val="00673C39"/>
    <w:rsid w:val="0067681F"/>
    <w:rsid w:val="00681134"/>
    <w:rsid w:val="006834A0"/>
    <w:rsid w:val="00685A82"/>
    <w:rsid w:val="0068752E"/>
    <w:rsid w:val="00691903"/>
    <w:rsid w:val="00697B84"/>
    <w:rsid w:val="006A0C3C"/>
    <w:rsid w:val="006A2F40"/>
    <w:rsid w:val="006A3F2A"/>
    <w:rsid w:val="006A533C"/>
    <w:rsid w:val="006A5389"/>
    <w:rsid w:val="006B48A7"/>
    <w:rsid w:val="006B50CB"/>
    <w:rsid w:val="006B6AE3"/>
    <w:rsid w:val="006C19A5"/>
    <w:rsid w:val="006D0E4A"/>
    <w:rsid w:val="006D1AD6"/>
    <w:rsid w:val="006F5D2B"/>
    <w:rsid w:val="00707000"/>
    <w:rsid w:val="007315C3"/>
    <w:rsid w:val="00731C3B"/>
    <w:rsid w:val="007336AF"/>
    <w:rsid w:val="00737C1D"/>
    <w:rsid w:val="00741ED9"/>
    <w:rsid w:val="007446A1"/>
    <w:rsid w:val="007450F0"/>
    <w:rsid w:val="0075543C"/>
    <w:rsid w:val="00762081"/>
    <w:rsid w:val="007729D3"/>
    <w:rsid w:val="00776468"/>
    <w:rsid w:val="0078746B"/>
    <w:rsid w:val="00787E9A"/>
    <w:rsid w:val="0079150D"/>
    <w:rsid w:val="0079611C"/>
    <w:rsid w:val="007A26EA"/>
    <w:rsid w:val="007A7180"/>
    <w:rsid w:val="007B7A96"/>
    <w:rsid w:val="007C3C13"/>
    <w:rsid w:val="007C5E71"/>
    <w:rsid w:val="007D36D7"/>
    <w:rsid w:val="007E3488"/>
    <w:rsid w:val="007F1222"/>
    <w:rsid w:val="007F27DC"/>
    <w:rsid w:val="007F46EA"/>
    <w:rsid w:val="008012C2"/>
    <w:rsid w:val="00805BF5"/>
    <w:rsid w:val="00815802"/>
    <w:rsid w:val="00832C1E"/>
    <w:rsid w:val="00853EDE"/>
    <w:rsid w:val="00853FBE"/>
    <w:rsid w:val="008549DC"/>
    <w:rsid w:val="0086329B"/>
    <w:rsid w:val="008710D4"/>
    <w:rsid w:val="0087403C"/>
    <w:rsid w:val="00880E70"/>
    <w:rsid w:val="00885929"/>
    <w:rsid w:val="008868D7"/>
    <w:rsid w:val="00891065"/>
    <w:rsid w:val="00892A15"/>
    <w:rsid w:val="00892A62"/>
    <w:rsid w:val="008A1BEA"/>
    <w:rsid w:val="008B4E3D"/>
    <w:rsid w:val="008B77A4"/>
    <w:rsid w:val="008C1E2D"/>
    <w:rsid w:val="008D67F1"/>
    <w:rsid w:val="008F4A8E"/>
    <w:rsid w:val="008F72CD"/>
    <w:rsid w:val="00901444"/>
    <w:rsid w:val="0090650D"/>
    <w:rsid w:val="00906F1B"/>
    <w:rsid w:val="00912618"/>
    <w:rsid w:val="00913B8F"/>
    <w:rsid w:val="00921B51"/>
    <w:rsid w:val="009257E9"/>
    <w:rsid w:val="00951D8E"/>
    <w:rsid w:val="00964B2E"/>
    <w:rsid w:val="0096601D"/>
    <w:rsid w:val="009740F5"/>
    <w:rsid w:val="009768E4"/>
    <w:rsid w:val="00982722"/>
    <w:rsid w:val="009831A8"/>
    <w:rsid w:val="009845F4"/>
    <w:rsid w:val="00997336"/>
    <w:rsid w:val="009A0E39"/>
    <w:rsid w:val="009B509F"/>
    <w:rsid w:val="009B5C08"/>
    <w:rsid w:val="009C502D"/>
    <w:rsid w:val="009C6147"/>
    <w:rsid w:val="009E029D"/>
    <w:rsid w:val="009E2082"/>
    <w:rsid w:val="00A02414"/>
    <w:rsid w:val="00A044DC"/>
    <w:rsid w:val="00A06F5A"/>
    <w:rsid w:val="00A22C16"/>
    <w:rsid w:val="00A24B6E"/>
    <w:rsid w:val="00A32CC9"/>
    <w:rsid w:val="00A356F2"/>
    <w:rsid w:val="00A52B5A"/>
    <w:rsid w:val="00A658F8"/>
    <w:rsid w:val="00A66123"/>
    <w:rsid w:val="00A67C00"/>
    <w:rsid w:val="00A72C4F"/>
    <w:rsid w:val="00A90C83"/>
    <w:rsid w:val="00AA01B4"/>
    <w:rsid w:val="00AB7939"/>
    <w:rsid w:val="00AC0CC8"/>
    <w:rsid w:val="00AC0FC6"/>
    <w:rsid w:val="00AC76B1"/>
    <w:rsid w:val="00AD281E"/>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553EC"/>
    <w:rsid w:val="00B85E80"/>
    <w:rsid w:val="00B94467"/>
    <w:rsid w:val="00BA1C22"/>
    <w:rsid w:val="00BA5420"/>
    <w:rsid w:val="00BA7B1A"/>
    <w:rsid w:val="00BB22DF"/>
    <w:rsid w:val="00BB6BB2"/>
    <w:rsid w:val="00BC63EF"/>
    <w:rsid w:val="00BC673B"/>
    <w:rsid w:val="00BD2C16"/>
    <w:rsid w:val="00BE316E"/>
    <w:rsid w:val="00BE6190"/>
    <w:rsid w:val="00BE6B20"/>
    <w:rsid w:val="00BF3A57"/>
    <w:rsid w:val="00BF49DC"/>
    <w:rsid w:val="00BF53DD"/>
    <w:rsid w:val="00C01B57"/>
    <w:rsid w:val="00C06697"/>
    <w:rsid w:val="00C20B97"/>
    <w:rsid w:val="00C2221E"/>
    <w:rsid w:val="00C30CAB"/>
    <w:rsid w:val="00C32350"/>
    <w:rsid w:val="00C426F8"/>
    <w:rsid w:val="00C51035"/>
    <w:rsid w:val="00C52DA5"/>
    <w:rsid w:val="00C575AF"/>
    <w:rsid w:val="00C64372"/>
    <w:rsid w:val="00C76462"/>
    <w:rsid w:val="00C771B8"/>
    <w:rsid w:val="00C85D4B"/>
    <w:rsid w:val="00C90AF3"/>
    <w:rsid w:val="00C926F1"/>
    <w:rsid w:val="00C94296"/>
    <w:rsid w:val="00CA14CF"/>
    <w:rsid w:val="00CB4471"/>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207D"/>
    <w:rsid w:val="00D44BDB"/>
    <w:rsid w:val="00D56B5E"/>
    <w:rsid w:val="00D60FC4"/>
    <w:rsid w:val="00D74414"/>
    <w:rsid w:val="00D756F1"/>
    <w:rsid w:val="00D8489E"/>
    <w:rsid w:val="00D86344"/>
    <w:rsid w:val="00D90B78"/>
    <w:rsid w:val="00D90D06"/>
    <w:rsid w:val="00D96067"/>
    <w:rsid w:val="00D9785A"/>
    <w:rsid w:val="00DB38E6"/>
    <w:rsid w:val="00DB5038"/>
    <w:rsid w:val="00DB693F"/>
    <w:rsid w:val="00DC24B9"/>
    <w:rsid w:val="00DC3A59"/>
    <w:rsid w:val="00DC3A94"/>
    <w:rsid w:val="00DC74DC"/>
    <w:rsid w:val="00DD0063"/>
    <w:rsid w:val="00DD240F"/>
    <w:rsid w:val="00DD3AD1"/>
    <w:rsid w:val="00DE43EA"/>
    <w:rsid w:val="00DE754B"/>
    <w:rsid w:val="00DF18F2"/>
    <w:rsid w:val="00E11D32"/>
    <w:rsid w:val="00E15ABD"/>
    <w:rsid w:val="00E169D2"/>
    <w:rsid w:val="00E35830"/>
    <w:rsid w:val="00E42983"/>
    <w:rsid w:val="00E44BDE"/>
    <w:rsid w:val="00E4544F"/>
    <w:rsid w:val="00E455A3"/>
    <w:rsid w:val="00E6055A"/>
    <w:rsid w:val="00E73850"/>
    <w:rsid w:val="00E74F6D"/>
    <w:rsid w:val="00EA3477"/>
    <w:rsid w:val="00EA6572"/>
    <w:rsid w:val="00EB0525"/>
    <w:rsid w:val="00EB0952"/>
    <w:rsid w:val="00EB185B"/>
    <w:rsid w:val="00EB3BDD"/>
    <w:rsid w:val="00EB6EAC"/>
    <w:rsid w:val="00ED35A3"/>
    <w:rsid w:val="00EE04DE"/>
    <w:rsid w:val="00EE31E1"/>
    <w:rsid w:val="00EF7045"/>
    <w:rsid w:val="00F01FDF"/>
    <w:rsid w:val="00F022DA"/>
    <w:rsid w:val="00F02FB0"/>
    <w:rsid w:val="00F05F24"/>
    <w:rsid w:val="00F21C79"/>
    <w:rsid w:val="00F247E3"/>
    <w:rsid w:val="00F3663A"/>
    <w:rsid w:val="00F41B8C"/>
    <w:rsid w:val="00F41FBC"/>
    <w:rsid w:val="00F62DAF"/>
    <w:rsid w:val="00F64F76"/>
    <w:rsid w:val="00F65778"/>
    <w:rsid w:val="00F71A0D"/>
    <w:rsid w:val="00F7320E"/>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B50CB"/>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6A53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6A5389"/>
    <w:pPr>
      <w:numPr>
        <w:numId w:val="32"/>
      </w:numPr>
    </w:pPr>
  </w:style>
  <w:style w:type="paragraph" w:customStyle="1" w:styleId="xl60">
    <w:name w:val="xl60"/>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6A538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6A538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99513-3C58-4C14-BDB1-66F19E0D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44</Pages>
  <Words>15596</Words>
  <Characters>88898</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84</cp:revision>
  <cp:lastPrinted>2018-04-28T05:39:00Z</cp:lastPrinted>
  <dcterms:created xsi:type="dcterms:W3CDTF">2017-03-01T06:33:00Z</dcterms:created>
  <dcterms:modified xsi:type="dcterms:W3CDTF">2018-04-28T05:50:00Z</dcterms:modified>
</cp:coreProperties>
</file>