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11DC8">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D11DC8">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11DC8">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CA079D"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5260BF"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5260BF" w:rsidRDefault="000F4823" w:rsidP="000F4823">
            <w:pPr>
              <w:pStyle w:val="Default"/>
              <w:jc w:val="both"/>
              <w:rPr>
                <w:bCs/>
              </w:rPr>
            </w:pPr>
            <w:r w:rsidRPr="000F4823">
              <w:rPr>
                <w:bCs/>
              </w:rPr>
              <w:t>тел</w:t>
            </w:r>
            <w:r w:rsidR="005C6DCB" w:rsidRPr="005260BF">
              <w:rPr>
                <w:bCs/>
              </w:rPr>
              <w:t>. + 7 (347)</w:t>
            </w:r>
            <w:r w:rsidR="00F0140F" w:rsidRPr="005260BF">
              <w:rPr>
                <w:bCs/>
              </w:rPr>
              <w:t xml:space="preserve"> </w:t>
            </w:r>
            <w:r w:rsidR="005C6DCB" w:rsidRPr="005260BF">
              <w:rPr>
                <w:bCs/>
              </w:rPr>
              <w:t>276</w:t>
            </w:r>
            <w:r w:rsidR="00F0140F" w:rsidRPr="005260BF">
              <w:rPr>
                <w:bCs/>
              </w:rPr>
              <w:t>-</w:t>
            </w:r>
            <w:r w:rsidR="005C6DCB" w:rsidRPr="005260BF">
              <w:rPr>
                <w:bCs/>
              </w:rPr>
              <w:t>72</w:t>
            </w:r>
            <w:r w:rsidR="00F0140F" w:rsidRPr="005260BF">
              <w:rPr>
                <w:bCs/>
              </w:rPr>
              <w:t>-</w:t>
            </w:r>
            <w:r w:rsidR="005C6DCB" w:rsidRPr="005260BF">
              <w:rPr>
                <w:bCs/>
              </w:rPr>
              <w:t xml:space="preserve">36, </w:t>
            </w:r>
            <w:r w:rsidR="005C6DCB">
              <w:rPr>
                <w:bCs/>
                <w:lang w:val="en-US"/>
              </w:rPr>
              <w:t>e</w:t>
            </w:r>
            <w:r w:rsidR="005C6DCB" w:rsidRPr="005260BF">
              <w:rPr>
                <w:bCs/>
              </w:rPr>
              <w:t>-</w:t>
            </w:r>
            <w:r w:rsidR="005C6DCB">
              <w:rPr>
                <w:bCs/>
                <w:lang w:val="en-US"/>
              </w:rPr>
              <w:t>mail</w:t>
            </w:r>
            <w:r w:rsidR="005C6DCB" w:rsidRPr="005260BF">
              <w:rPr>
                <w:bCs/>
              </w:rPr>
              <w:t>:</w:t>
            </w:r>
            <w:hyperlink r:id="rId17" w:history="1">
              <w:r w:rsidRPr="005260BF">
                <w:rPr>
                  <w:rStyle w:val="a3"/>
                  <w:bCs/>
                </w:rPr>
                <w:t xml:space="preserve"> </w:t>
              </w:r>
              <w:r w:rsidRPr="000F4823">
                <w:rPr>
                  <w:rStyle w:val="a3"/>
                  <w:bCs/>
                  <w:lang w:val="en-US"/>
                </w:rPr>
                <w:t>e</w:t>
              </w:r>
              <w:r w:rsidRPr="005260BF">
                <w:rPr>
                  <w:rStyle w:val="a3"/>
                  <w:bCs/>
                </w:rPr>
                <w:t>.</w:t>
              </w:r>
              <w:r w:rsidRPr="000F4823">
                <w:rPr>
                  <w:rStyle w:val="a3"/>
                  <w:bCs/>
                  <w:lang w:val="en-US"/>
                </w:rPr>
                <w:t>farrahova</w:t>
              </w:r>
              <w:r w:rsidRPr="005260BF">
                <w:rPr>
                  <w:rStyle w:val="a3"/>
                  <w:bCs/>
                </w:rPr>
                <w:t>@</w:t>
              </w:r>
              <w:r w:rsidRPr="000F4823">
                <w:rPr>
                  <w:rStyle w:val="a3"/>
                  <w:bCs/>
                  <w:lang w:val="en-US"/>
                </w:rPr>
                <w:t>bashtel</w:t>
              </w:r>
              <w:r w:rsidRPr="005260BF">
                <w:rPr>
                  <w:rStyle w:val="a3"/>
                  <w:bCs/>
                </w:rPr>
                <w:t>.</w:t>
              </w:r>
              <w:proofErr w:type="spellStart"/>
              <w:r w:rsidRPr="000F4823">
                <w:rPr>
                  <w:rStyle w:val="a3"/>
                  <w:bCs/>
                  <w:lang w:val="en-US"/>
                </w:rPr>
                <w:t>ru</w:t>
              </w:r>
              <w:proofErr w:type="spellEnd"/>
            </w:hyperlink>
          </w:p>
          <w:p w:rsidR="005260BF" w:rsidRPr="005260BF" w:rsidRDefault="005260BF" w:rsidP="005260BF">
            <w:pPr>
              <w:autoSpaceDE w:val="0"/>
              <w:autoSpaceDN w:val="0"/>
              <w:adjustRightInd w:val="0"/>
              <w:jc w:val="both"/>
              <w:rPr>
                <w:rFonts w:eastAsia="Calibri"/>
                <w:bCs/>
                <w:color w:val="000000"/>
                <w:lang w:eastAsia="en-US"/>
              </w:rPr>
            </w:pPr>
            <w:r w:rsidRPr="005260BF">
              <w:rPr>
                <w:rFonts w:eastAsia="Calibri"/>
                <w:bCs/>
                <w:color w:val="000000"/>
                <w:lang w:eastAsia="en-US"/>
              </w:rPr>
              <w:t xml:space="preserve">Ответственное лицо Заказчика по техническим вопросам проведения </w:t>
            </w:r>
            <w:r w:rsidRPr="005260BF">
              <w:rPr>
                <w:rFonts w:eastAsia="Calibri"/>
                <w:color w:val="000000"/>
                <w:lang w:eastAsia="en-US"/>
              </w:rPr>
              <w:t>Открытого запроса предложений</w:t>
            </w:r>
            <w:r w:rsidRPr="005260BF">
              <w:rPr>
                <w:rFonts w:eastAsia="Calibri"/>
                <w:bCs/>
                <w:color w:val="000000"/>
                <w:lang w:eastAsia="en-US"/>
              </w:rPr>
              <w:t>:</w:t>
            </w:r>
          </w:p>
          <w:p w:rsidR="005260BF" w:rsidRPr="005260BF" w:rsidRDefault="005260BF" w:rsidP="005260BF">
            <w:pPr>
              <w:autoSpaceDE w:val="0"/>
              <w:autoSpaceDN w:val="0"/>
              <w:adjustRightInd w:val="0"/>
              <w:rPr>
                <w:rFonts w:eastAsia="Calibri"/>
                <w:iCs/>
                <w:color w:val="000000"/>
                <w:lang w:eastAsia="en-US"/>
              </w:rPr>
            </w:pPr>
            <w:r w:rsidRPr="005260BF">
              <w:rPr>
                <w:rFonts w:eastAsia="Calibri"/>
                <w:iCs/>
                <w:color w:val="000000"/>
                <w:lang w:eastAsia="en-US"/>
              </w:rPr>
              <w:t>Исмагилов Рустем Альфритович</w:t>
            </w:r>
          </w:p>
          <w:p w:rsidR="0014229A" w:rsidRPr="00846E9B" w:rsidRDefault="005260BF" w:rsidP="005260BF">
            <w:pPr>
              <w:pStyle w:val="Default"/>
            </w:pPr>
            <w:r w:rsidRPr="005260BF">
              <w:rPr>
                <w:bCs/>
              </w:rPr>
              <w:t>тел</w:t>
            </w:r>
            <w:r w:rsidRPr="00846E9B">
              <w:rPr>
                <w:bCs/>
              </w:rPr>
              <w:t xml:space="preserve">. + 7 (347) 221-56-53 </w:t>
            </w:r>
            <w:r w:rsidRPr="005260BF">
              <w:rPr>
                <w:bCs/>
                <w:lang w:val="en-US"/>
              </w:rPr>
              <w:t>e</w:t>
            </w:r>
            <w:r w:rsidRPr="00846E9B">
              <w:rPr>
                <w:bCs/>
              </w:rPr>
              <w:t>-</w:t>
            </w:r>
            <w:r w:rsidRPr="005260BF">
              <w:rPr>
                <w:bCs/>
                <w:lang w:val="en-US"/>
              </w:rPr>
              <w:t>mail</w:t>
            </w:r>
            <w:r w:rsidRPr="00846E9B">
              <w:rPr>
                <w:bCs/>
                <w:color w:val="0000FF"/>
                <w:u w:val="single"/>
              </w:rPr>
              <w:t xml:space="preserve">: </w:t>
            </w:r>
            <w:r w:rsidRPr="005260BF">
              <w:rPr>
                <w:bCs/>
                <w:color w:val="0000FF"/>
                <w:u w:val="single"/>
                <w:lang w:val="en-US"/>
              </w:rPr>
              <w:t>r</w:t>
            </w:r>
            <w:r w:rsidRPr="00846E9B">
              <w:rPr>
                <w:bCs/>
                <w:color w:val="0000FF"/>
                <w:u w:val="single"/>
              </w:rPr>
              <w:t>.</w:t>
            </w:r>
            <w:proofErr w:type="spellStart"/>
            <w:r w:rsidRPr="005260BF">
              <w:rPr>
                <w:bCs/>
                <w:color w:val="0000FF"/>
                <w:u w:val="single"/>
                <w:lang w:val="en-US"/>
              </w:rPr>
              <w:t>ismagilov</w:t>
            </w:r>
            <w:proofErr w:type="spellEnd"/>
            <w:r w:rsidRPr="00846E9B">
              <w:rPr>
                <w:bCs/>
                <w:color w:val="0000FF"/>
                <w:u w:val="single"/>
              </w:rPr>
              <w:t>2@</w:t>
            </w:r>
            <w:proofErr w:type="spellStart"/>
            <w:r w:rsidRPr="005260BF">
              <w:rPr>
                <w:bCs/>
                <w:color w:val="0000FF"/>
                <w:u w:val="single"/>
                <w:lang w:val="en-US"/>
              </w:rPr>
              <w:t>bashtel</w:t>
            </w:r>
            <w:proofErr w:type="spellEnd"/>
            <w:r w:rsidRPr="00846E9B">
              <w:rPr>
                <w:bCs/>
                <w:color w:val="0000FF"/>
                <w:u w:val="single"/>
              </w:rPr>
              <w:t>.</w:t>
            </w:r>
            <w:proofErr w:type="spellStart"/>
            <w:r w:rsidRPr="005260BF">
              <w:rPr>
                <w:bCs/>
                <w:color w:val="0000FF"/>
                <w:u w:val="single"/>
                <w:lang w:val="en-US"/>
              </w:rPr>
              <w:t>ru</w:t>
            </w:r>
            <w:proofErr w:type="spellEnd"/>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846E9B"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D1A17"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8" w:history="1">
              <w:r w:rsidR="001D1A17" w:rsidRPr="00B378A1">
                <w:rPr>
                  <w:rStyle w:val="a3"/>
                  <w:lang w:val="en-US"/>
                </w:rPr>
                <w:t>www</w:t>
              </w:r>
              <w:r w:rsidR="001D1A17" w:rsidRPr="00B378A1">
                <w:rPr>
                  <w:rStyle w:val="a3"/>
                </w:rPr>
                <w:t>.</w:t>
              </w:r>
              <w:proofErr w:type="spellStart"/>
              <w:r w:rsidR="001D1A17" w:rsidRPr="00B378A1">
                <w:rPr>
                  <w:rStyle w:val="a3"/>
                  <w:lang w:val="en-US"/>
                </w:rPr>
                <w:t>setonline</w:t>
              </w:r>
              <w:proofErr w:type="spellEnd"/>
              <w:r w:rsidR="001D1A17" w:rsidRPr="00B378A1">
                <w:rPr>
                  <w:rStyle w:val="a3"/>
                </w:rPr>
                <w:t>.</w:t>
              </w:r>
              <w:proofErr w:type="spellStart"/>
              <w:r w:rsidR="001D1A17" w:rsidRPr="00B378A1">
                <w:rPr>
                  <w:rStyle w:val="a3"/>
                  <w:lang w:val="en-US"/>
                </w:rPr>
                <w:t>ru</w:t>
              </w:r>
              <w:proofErr w:type="spellEnd"/>
            </w:hyperlink>
            <w:r w:rsidR="001D1A17">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5B2770">
            <w:r>
              <w:t>«</w:t>
            </w:r>
            <w:r w:rsidR="005260BF">
              <w:t>0</w:t>
            </w:r>
            <w:r w:rsidR="005B2770">
              <w:t>9</w:t>
            </w:r>
            <w:r w:rsidR="0014229A" w:rsidRPr="005C24A0">
              <w:t>»</w:t>
            </w:r>
            <w:r>
              <w:rPr>
                <w:lang w:val="en-US"/>
              </w:rPr>
              <w:t xml:space="preserve"> </w:t>
            </w:r>
            <w:r w:rsidR="00DB2636">
              <w:t>но</w:t>
            </w:r>
            <w:r>
              <w:t>ября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5260BF">
              <w:t>0</w:t>
            </w:r>
            <w:r w:rsidR="005B2770">
              <w:t>9</w:t>
            </w:r>
            <w:r w:rsidR="005260BF">
              <w:t>» ноября</w:t>
            </w:r>
            <w:r w:rsidRPr="0078652E">
              <w:t xml:space="preserve"> 2015 г. в 1</w:t>
            </w:r>
            <w:r w:rsidR="001D1A17">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5260BF">
              <w:t>16</w:t>
            </w:r>
            <w:r w:rsidRPr="0078652E">
              <w:t xml:space="preserve">» </w:t>
            </w:r>
            <w:r w:rsidR="001D1A17">
              <w:t>но</w:t>
            </w:r>
            <w:r w:rsidRPr="0078652E">
              <w:t xml:space="preserve">ября 2015 года в 10 часов 00 минут по времени сервера Системы электронных торгов, в соответствии с Регламентом пользования </w:t>
            </w:r>
            <w:r w:rsidRPr="0078652E">
              <w:lastRenderedPageBreak/>
              <w:t xml:space="preserve">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1D1A17" w:rsidP="00F0140F">
            <w:pPr>
              <w:rPr>
                <w:highlight w:val="lightGray"/>
              </w:rPr>
            </w:pPr>
            <w:r>
              <w:t>«</w:t>
            </w:r>
            <w:r w:rsidR="005260BF">
              <w:t>16</w:t>
            </w:r>
            <w:r w:rsidR="005E58BA" w:rsidRPr="00607E86">
              <w:t xml:space="preserve">» </w:t>
            </w:r>
            <w:r>
              <w:t>но</w:t>
            </w:r>
            <w:r w:rsidR="005E58BA">
              <w:t>ября</w:t>
            </w:r>
            <w:r w:rsidR="005E58BA" w:rsidRPr="00607E86">
              <w:t xml:space="preserve"> 20</w:t>
            </w:r>
            <w:r w:rsidR="005E58BA">
              <w:t>15</w:t>
            </w:r>
            <w:r w:rsidR="005E58BA" w:rsidRPr="00607E86">
              <w:t xml:space="preserve"> года </w:t>
            </w:r>
            <w:r w:rsidR="005E58BA">
              <w:t xml:space="preserve">в </w:t>
            </w:r>
            <w:r w:rsidR="0078652E">
              <w:t>10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5260BF">
              <w:t>17</w:t>
            </w:r>
            <w:r w:rsidRPr="000F4823">
              <w:t xml:space="preserve">» </w:t>
            </w:r>
            <w:r w:rsidR="001D1A17">
              <w:t>но</w:t>
            </w:r>
            <w:r w:rsidRPr="000F4823">
              <w:t xml:space="preserve">ября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5260BF">
              <w:t>17</w:t>
            </w:r>
            <w:r w:rsidRPr="000F4823">
              <w:t xml:space="preserve">» </w:t>
            </w:r>
            <w:r w:rsidR="001D1A17">
              <w:t>но</w:t>
            </w:r>
            <w:r w:rsidR="005260BF">
              <w:t>ября 2015 года в 15</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5260BF">
              <w:t>30</w:t>
            </w:r>
            <w:r w:rsidRPr="000F4823">
              <w:t xml:space="preserve">» </w:t>
            </w:r>
            <w:r w:rsidR="00F0140F">
              <w:t>ноя</w:t>
            </w:r>
            <w:r w:rsidRPr="000F4823">
              <w:t xml:space="preserve">бря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676F7" w:rsidRDefault="005676F7" w:rsidP="0078652E">
            <w:pPr>
              <w:jc w:val="both"/>
            </w:pPr>
          </w:p>
          <w:p w:rsidR="0078652E" w:rsidRDefault="00DB2636" w:rsidP="0078652E">
            <w:pPr>
              <w:jc w:val="both"/>
            </w:pPr>
            <w:r>
              <w:t>1</w:t>
            </w:r>
            <w:r w:rsidR="0078652E" w:rsidRPr="0078652E">
              <w:t xml:space="preserve"> (</w:t>
            </w:r>
            <w:r>
              <w:t>один) победитель</w:t>
            </w:r>
            <w:r w:rsidR="0078652E" w:rsidRPr="0078652E">
              <w:t xml:space="preserve"> </w:t>
            </w:r>
          </w:p>
          <w:p w:rsidR="00E038F1" w:rsidRPr="0078652E" w:rsidRDefault="00E038F1" w:rsidP="0078652E">
            <w:pPr>
              <w:jc w:val="both"/>
            </w:pPr>
          </w:p>
          <w:p w:rsidR="00F11969" w:rsidRPr="00930590" w:rsidRDefault="00F11969" w:rsidP="00F11969">
            <w:pPr>
              <w:jc w:val="both"/>
              <w:rPr>
                <w:iCs/>
              </w:rPr>
            </w:pPr>
          </w:p>
          <w:p w:rsidR="0014229A" w:rsidRPr="005C24A0" w:rsidRDefault="0014229A" w:rsidP="00E038F1">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Default="005676F7" w:rsidP="0078652E">
            <w:pPr>
              <w:autoSpaceDE w:val="0"/>
              <w:autoSpaceDN w:val="0"/>
              <w:adjustRightInd w:val="0"/>
              <w:jc w:val="both"/>
              <w:rPr>
                <w:rFonts w:eastAsia="Calibri"/>
              </w:rPr>
            </w:pPr>
            <w:r w:rsidRPr="00B30748">
              <w:rPr>
                <w:rFonts w:eastAsia="Bitstream Vera Sans" w:cs="FreeSans"/>
                <w:b/>
                <w:bCs/>
                <w:kern w:val="1"/>
                <w:lang w:eastAsia="zh-CN" w:bidi="hi-IN"/>
              </w:rPr>
              <w:t>В</w:t>
            </w:r>
            <w:r w:rsidRPr="00527C4C">
              <w:rPr>
                <w:rFonts w:eastAsia="Bitstream Vera Sans" w:cs="FreeSans"/>
                <w:b/>
                <w:bCs/>
                <w:kern w:val="1"/>
                <w:lang w:eastAsia="zh-CN" w:bidi="hi-IN"/>
              </w:rPr>
              <w:t xml:space="preserve">ыполнение </w:t>
            </w:r>
            <w:r>
              <w:rPr>
                <w:rFonts w:eastAsia="Bitstream Vera Sans" w:cs="FreeSans"/>
                <w:b/>
                <w:bCs/>
                <w:kern w:val="1"/>
                <w:lang w:eastAsia="zh-CN" w:bidi="hi-IN"/>
              </w:rPr>
              <w:t xml:space="preserve">подрядных </w:t>
            </w:r>
            <w:r w:rsidRPr="00527C4C">
              <w:rPr>
                <w:rFonts w:eastAsia="Bitstream Vera Sans" w:cs="FreeSans"/>
                <w:b/>
                <w:bCs/>
                <w:kern w:val="1"/>
                <w:lang w:eastAsia="zh-CN" w:bidi="hi-IN"/>
              </w:rPr>
              <w:t>рабо</w:t>
            </w:r>
            <w:r>
              <w:rPr>
                <w:rFonts w:eastAsia="Bitstream Vera Sans" w:cs="FreeSans"/>
                <w:b/>
                <w:bCs/>
                <w:kern w:val="1"/>
                <w:lang w:eastAsia="zh-CN" w:bidi="hi-IN"/>
              </w:rPr>
              <w:t>т по абонентскому доступу ШПД</w:t>
            </w:r>
            <w:r w:rsidRPr="00527C4C">
              <w:rPr>
                <w:rFonts w:eastAsia="Bitstream Vera Sans" w:cs="FreeSans"/>
                <w:b/>
                <w:bCs/>
                <w:kern w:val="1"/>
                <w:lang w:eastAsia="zh-CN" w:bidi="hi-IN"/>
              </w:rPr>
              <w:t xml:space="preserve"> </w:t>
            </w:r>
            <w:proofErr w:type="spellStart"/>
            <w:r w:rsidRPr="00DD50FE">
              <w:rPr>
                <w:rFonts w:eastAsia="Bitstream Vera Sans" w:cs="FreeSans"/>
                <w:b/>
                <w:bCs/>
                <w:kern w:val="1"/>
                <w:lang w:eastAsia="zh-CN" w:bidi="hi-IN"/>
              </w:rPr>
              <w:t>Уптино</w:t>
            </w:r>
            <w:proofErr w:type="spellEnd"/>
            <w:r>
              <w:rPr>
                <w:rFonts w:eastAsia="Bitstream Vera Sans" w:cs="FreeSans"/>
                <w:b/>
                <w:bCs/>
                <w:kern w:val="1"/>
                <w:lang w:eastAsia="zh-CN" w:bidi="hi-IN"/>
              </w:rPr>
              <w:t>,</w:t>
            </w:r>
            <w:r w:rsidRPr="00DD50FE">
              <w:rPr>
                <w:rFonts w:eastAsia="Bitstream Vera Sans" w:cs="FreeSans"/>
                <w:b/>
                <w:bCs/>
                <w:kern w:val="1"/>
                <w:lang w:eastAsia="zh-CN" w:bidi="hi-IN"/>
              </w:rPr>
              <w:t xml:space="preserve"> </w:t>
            </w:r>
            <w:r>
              <w:rPr>
                <w:rFonts w:eastAsia="Bitstream Vera Sans" w:cs="FreeSans"/>
                <w:b/>
                <w:bCs/>
                <w:kern w:val="1"/>
                <w:lang w:eastAsia="zh-CN" w:bidi="hi-IN"/>
              </w:rPr>
              <w:t xml:space="preserve"> </w:t>
            </w:r>
            <w:proofErr w:type="spellStart"/>
            <w:r>
              <w:rPr>
                <w:rFonts w:eastAsia="Bitstream Vera Sans" w:cs="FreeSans"/>
                <w:b/>
                <w:bCs/>
                <w:kern w:val="1"/>
                <w:lang w:eastAsia="zh-CN" w:bidi="hi-IN"/>
              </w:rPr>
              <w:t>Шамонино</w:t>
            </w:r>
            <w:proofErr w:type="spellEnd"/>
            <w:r>
              <w:rPr>
                <w:rFonts w:eastAsia="Bitstream Vera Sans" w:cs="FreeSans"/>
                <w:b/>
                <w:bCs/>
                <w:kern w:val="1"/>
                <w:lang w:eastAsia="zh-CN" w:bidi="hi-IN"/>
              </w:rPr>
              <w:t xml:space="preserve">, </w:t>
            </w:r>
            <w:r w:rsidRPr="00DD50FE">
              <w:rPr>
                <w:rFonts w:eastAsia="Bitstream Vera Sans" w:cs="FreeSans"/>
                <w:b/>
                <w:bCs/>
                <w:kern w:val="1"/>
                <w:lang w:eastAsia="zh-CN" w:bidi="hi-IN"/>
              </w:rPr>
              <w:t xml:space="preserve"> </w:t>
            </w:r>
            <w:proofErr w:type="spellStart"/>
            <w:r>
              <w:rPr>
                <w:rFonts w:eastAsia="Bitstream Vera Sans" w:cs="FreeSans"/>
                <w:b/>
                <w:bCs/>
                <w:kern w:val="1"/>
                <w:lang w:eastAsia="zh-CN" w:bidi="hi-IN"/>
              </w:rPr>
              <w:t>Шмидтово</w:t>
            </w:r>
            <w:proofErr w:type="spellEnd"/>
            <w:r>
              <w:rPr>
                <w:rFonts w:eastAsia="Bitstream Vera Sans" w:cs="FreeSans"/>
                <w:b/>
                <w:bCs/>
                <w:kern w:val="1"/>
                <w:lang w:eastAsia="zh-CN" w:bidi="hi-IN"/>
              </w:rPr>
              <w:t xml:space="preserve"> </w:t>
            </w:r>
            <w:r w:rsidRPr="00DD50FE">
              <w:rPr>
                <w:rFonts w:eastAsia="Bitstream Vera Sans" w:cs="FreeSans"/>
                <w:b/>
                <w:bCs/>
                <w:kern w:val="1"/>
                <w:lang w:eastAsia="zh-CN" w:bidi="hi-IN"/>
              </w:rPr>
              <w:t xml:space="preserve"> </w:t>
            </w:r>
            <w:r>
              <w:rPr>
                <w:rFonts w:eastAsia="Bitstream Vera Sans" w:cs="FreeSans"/>
                <w:b/>
                <w:bCs/>
                <w:kern w:val="1"/>
                <w:lang w:eastAsia="zh-CN" w:bidi="hi-IN"/>
              </w:rPr>
              <w:t>Уфимский район.</w:t>
            </w:r>
            <w:r w:rsidRPr="00B30748">
              <w:rPr>
                <w:rFonts w:eastAsia="Calibri"/>
              </w:rPr>
              <w:t xml:space="preserve"> </w:t>
            </w:r>
          </w:p>
          <w:p w:rsidR="005676F7" w:rsidRPr="0078652E" w:rsidRDefault="005676F7" w:rsidP="0078652E">
            <w:pPr>
              <w:autoSpaceDE w:val="0"/>
              <w:autoSpaceDN w:val="0"/>
              <w:adjustRightInd w:val="0"/>
              <w:jc w:val="both"/>
              <w:rPr>
                <w:rFonts w:eastAsia="Calibri"/>
              </w:rPr>
            </w:pPr>
          </w:p>
          <w:p w:rsidR="0014229A" w:rsidRPr="00227C39" w:rsidRDefault="0078652E" w:rsidP="0078652E">
            <w:pPr>
              <w:pStyle w:val="Default"/>
              <w:jc w:val="both"/>
              <w:rPr>
                <w:iCs/>
              </w:rPr>
            </w:pPr>
            <w:r w:rsidRPr="0078652E">
              <w:rPr>
                <w:color w:val="auto"/>
                <w:lang w:eastAsia="ru-RU"/>
              </w:rPr>
              <w:t xml:space="preserve">      </w:t>
            </w:r>
            <w:r w:rsidR="00F0140F" w:rsidRPr="00B30748">
              <w:rPr>
                <w:rFonts w:eastAsia="Times New Roman"/>
                <w:lang w:eastAsia="ru-RU"/>
              </w:rPr>
              <w:t>Состав и объем работ и иные технические требования к работам определяются Техническим заданием (Приложение №1 к настоящему Извещению) и условиями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w:t>
            </w:r>
            <w:r w:rsidRPr="0039385A">
              <w:lastRenderedPageBreak/>
              <w:t>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706E4A" w:rsidRDefault="00706E4A" w:rsidP="0078652E">
            <w:pPr>
              <w:jc w:val="both"/>
              <w:rPr>
                <w:highlight w:val="yellow"/>
              </w:rPr>
            </w:pPr>
            <w:r>
              <w:lastRenderedPageBreak/>
              <w:t>Т</w:t>
            </w:r>
            <w:r w:rsidRPr="00B30748">
              <w:t>ребования к работам определяются Техническим заданием (Приложение №1 к настоящему Извещению) и условиями договора (Приложение № 2 к настоящему Извещению)</w:t>
            </w:r>
          </w:p>
          <w:p w:rsidR="005676F7" w:rsidRDefault="005676F7" w:rsidP="005676F7">
            <w:pPr>
              <w:jc w:val="both"/>
            </w:pPr>
          </w:p>
          <w:p w:rsidR="005676F7" w:rsidRPr="0059171A" w:rsidRDefault="005676F7" w:rsidP="004159DB">
            <w:pPr>
              <w:jc w:val="both"/>
            </w:pPr>
            <w:r w:rsidRPr="0059171A">
              <w:t>Срок гарантии нормальной и бесперебойной работы – 24 месяца со дня подписания акта приемки.</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5B2770">
            <w:pPr>
              <w:pStyle w:val="a4"/>
              <w:numPr>
                <w:ilvl w:val="0"/>
                <w:numId w:val="9"/>
              </w:numPr>
              <w:tabs>
                <w:tab w:val="left" w:pos="0"/>
              </w:tabs>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159DB" w:rsidRDefault="004159DB" w:rsidP="004159DB">
            <w:pPr>
              <w:autoSpaceDE w:val="0"/>
              <w:autoSpaceDN w:val="0"/>
              <w:adjustRightInd w:val="0"/>
              <w:jc w:val="both"/>
              <w:rPr>
                <w:rFonts w:eastAsia="Calibri"/>
                <w:b/>
                <w:iCs/>
                <w:color w:val="000000"/>
              </w:rPr>
            </w:pPr>
            <w:r w:rsidRPr="00B30748">
              <w:rPr>
                <w:rFonts w:eastAsia="Calibri"/>
                <w:b/>
                <w:iCs/>
                <w:color w:val="000000"/>
              </w:rPr>
              <w:t>Лот № 1</w:t>
            </w:r>
          </w:p>
          <w:p w:rsidR="004159DB" w:rsidRPr="00A122FD" w:rsidRDefault="004159DB" w:rsidP="004159DB">
            <w:pPr>
              <w:autoSpaceDE w:val="0"/>
              <w:autoSpaceDN w:val="0"/>
              <w:adjustRightInd w:val="0"/>
              <w:jc w:val="both"/>
              <w:rPr>
                <w:rFonts w:eastAsia="Calibri"/>
                <w:b/>
                <w:iCs/>
                <w:color w:val="000000"/>
              </w:rPr>
            </w:pPr>
          </w:p>
          <w:p w:rsidR="004159DB" w:rsidRDefault="004159DB" w:rsidP="004159DB">
            <w:pPr>
              <w:autoSpaceDE w:val="0"/>
              <w:autoSpaceDN w:val="0"/>
              <w:adjustRightInd w:val="0"/>
              <w:jc w:val="both"/>
              <w:rPr>
                <w:rFonts w:eastAsia="Calibri"/>
                <w:iCs/>
              </w:rPr>
            </w:pPr>
            <w:r w:rsidRPr="00A122FD">
              <w:rPr>
                <w:rFonts w:eastAsia="Calibri"/>
                <w:b/>
                <w:iCs/>
              </w:rPr>
              <w:t>1 620 942,40</w:t>
            </w:r>
            <w:r w:rsidRPr="00A122FD">
              <w:rPr>
                <w:rFonts w:eastAsia="Calibri"/>
                <w:iCs/>
              </w:rPr>
              <w:t xml:space="preserve"> (один миллион шестьсот двадцать тысяч девятьсот сорок два) рубля 40 копеек с НДС, в том числе НДС (18%) </w:t>
            </w:r>
            <w:r w:rsidRPr="00A122FD">
              <w:rPr>
                <w:rFonts w:eastAsia="Calibri"/>
                <w:b/>
                <w:iCs/>
              </w:rPr>
              <w:t>247</w:t>
            </w:r>
            <w:r>
              <w:rPr>
                <w:rFonts w:eastAsia="Calibri"/>
                <w:b/>
                <w:iCs/>
              </w:rPr>
              <w:t> </w:t>
            </w:r>
            <w:r w:rsidRPr="00A122FD">
              <w:rPr>
                <w:rFonts w:eastAsia="Calibri"/>
                <w:b/>
                <w:iCs/>
              </w:rPr>
              <w:t>262</w:t>
            </w:r>
            <w:r>
              <w:rPr>
                <w:rFonts w:eastAsia="Calibri"/>
                <w:b/>
                <w:iCs/>
              </w:rPr>
              <w:t>,40</w:t>
            </w:r>
            <w:r w:rsidRPr="00A122FD">
              <w:rPr>
                <w:rFonts w:eastAsia="Calibri"/>
                <w:iCs/>
              </w:rPr>
              <w:t xml:space="preserve"> (двести сорок семь тысяч двести шестьдесят два) рубля, 40 копеек.</w:t>
            </w:r>
          </w:p>
          <w:p w:rsidR="004159DB" w:rsidRPr="00A122FD" w:rsidRDefault="004159DB" w:rsidP="004159DB">
            <w:pPr>
              <w:autoSpaceDE w:val="0"/>
              <w:autoSpaceDN w:val="0"/>
              <w:adjustRightInd w:val="0"/>
              <w:jc w:val="both"/>
            </w:pPr>
            <w:r w:rsidRPr="00A122FD">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8F7F2C" w:rsidRDefault="0014229A" w:rsidP="00A74D88">
            <w:pPr>
              <w:jc w:val="both"/>
              <w:rPr>
                <w:iCs/>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5B2770">
            <w:pPr>
              <w:pStyle w:val="a4"/>
              <w:numPr>
                <w:ilvl w:val="0"/>
                <w:numId w:val="9"/>
              </w:numPr>
              <w:tabs>
                <w:tab w:val="left" w:pos="0"/>
              </w:tabs>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w:t>
                  </w:r>
                  <w:r w:rsidR="0014229A" w:rsidRPr="00561F9A">
                    <w:rPr>
                      <w:rFonts w:cs="Arial"/>
                      <w:color w:val="000000"/>
                    </w:rPr>
                    <w:lastRenderedPageBreak/>
                    <w:t xml:space="preserve">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w:t>
                  </w:r>
                  <w:r w:rsidRPr="00D82466">
                    <w:rPr>
                      <w:rFonts w:cs="Arial"/>
                      <w:color w:val="000000"/>
                    </w:rPr>
                    <w:lastRenderedPageBreak/>
                    <w:t xml:space="preserve">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B44C87" w:rsidRDefault="00B44C87" w:rsidP="003B25CB">
            <w:pPr>
              <w:jc w:val="both"/>
              <w:rPr>
                <w:b/>
              </w:rPr>
            </w:pPr>
          </w:p>
          <w:p w:rsidR="00B44C87" w:rsidRDefault="00B44C87" w:rsidP="003B25CB">
            <w:pPr>
              <w:jc w:val="both"/>
              <w:rPr>
                <w:b/>
              </w:rPr>
            </w:pPr>
          </w:p>
          <w:p w:rsidR="0014229A" w:rsidRPr="0018723D" w:rsidRDefault="0014229A" w:rsidP="003B25CB">
            <w:pPr>
              <w:jc w:val="both"/>
              <w:rPr>
                <w:b/>
              </w:rPr>
            </w:pPr>
            <w:r w:rsidRPr="00F84878">
              <w:rPr>
                <w:b/>
              </w:rPr>
              <w:lastRenderedPageBreak/>
              <w:t xml:space="preserve">Дополнительные </w:t>
            </w:r>
            <w:r w:rsidRPr="0018723D">
              <w:rPr>
                <w:b/>
              </w:rPr>
              <w:t>требования:</w:t>
            </w:r>
          </w:p>
          <w:tbl>
            <w:tblPr>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895"/>
            </w:tblGrid>
            <w:tr w:rsidR="0014229A" w:rsidRPr="00F84878" w:rsidTr="00BA7B82">
              <w:tc>
                <w:tcPr>
                  <w:tcW w:w="3760" w:type="dxa"/>
                  <w:shd w:val="clear" w:color="auto" w:fill="auto"/>
                </w:tcPr>
                <w:p w:rsidR="0014229A" w:rsidRPr="0018723D" w:rsidRDefault="0014229A" w:rsidP="003B25CB">
                  <w:pPr>
                    <w:jc w:val="both"/>
                    <w:rPr>
                      <w:rFonts w:cs="Arial"/>
                      <w:b/>
                      <w:color w:val="000000"/>
                    </w:rPr>
                  </w:pPr>
                  <w:r w:rsidRPr="0018723D">
                    <w:rPr>
                      <w:rFonts w:cs="Arial"/>
                      <w:b/>
                      <w:color w:val="000000"/>
                    </w:rPr>
                    <w:t xml:space="preserve">Наименование требования </w:t>
                  </w:r>
                </w:p>
              </w:tc>
              <w:tc>
                <w:tcPr>
                  <w:tcW w:w="3895" w:type="dxa"/>
                  <w:shd w:val="clear" w:color="auto" w:fill="auto"/>
                </w:tcPr>
                <w:p w:rsidR="0014229A" w:rsidRPr="0018723D" w:rsidRDefault="0014229A" w:rsidP="00BA7B82">
                  <w:pPr>
                    <w:ind w:right="34"/>
                    <w:jc w:val="both"/>
                    <w:rPr>
                      <w:rFonts w:cs="Arial"/>
                      <w:b/>
                      <w:color w:val="000000"/>
                    </w:rPr>
                  </w:pPr>
                  <w:r w:rsidRPr="0018723D">
                    <w:rPr>
                      <w:rFonts w:cs="Arial"/>
                      <w:b/>
                      <w:color w:val="000000"/>
                    </w:rPr>
                    <w:t>Чем должно быть подтверждено в составе Заявки</w:t>
                  </w:r>
                </w:p>
              </w:tc>
            </w:tr>
            <w:tr w:rsidR="009478B2" w:rsidRPr="00F84878" w:rsidTr="009478B2">
              <w:trPr>
                <w:trHeight w:val="2683"/>
              </w:trPr>
              <w:tc>
                <w:tcPr>
                  <w:tcW w:w="3760" w:type="dxa"/>
                  <w:shd w:val="clear" w:color="auto" w:fill="auto"/>
                </w:tcPr>
                <w:p w:rsidR="005B2770" w:rsidRDefault="005B2770" w:rsidP="005B2770">
                  <w:pPr>
                    <w:pStyle w:val="a4"/>
                    <w:numPr>
                      <w:ilvl w:val="0"/>
                      <w:numId w:val="50"/>
                    </w:numPr>
                    <w:spacing w:line="252" w:lineRule="auto"/>
                    <w:ind w:left="62" w:firstLine="19"/>
                    <w:jc w:val="both"/>
                  </w:pPr>
                  <w:r>
                    <w:t>Наличие членства в СРО и свидетельства члена СРО на выполнение строительно-монтажных работ, соответствующих предмету закупки, включая Виды работ по строительству, реконструкции и капитальному ремонту (в соответствии с Разделом III Виды работ по строительству, реконструкции и капитальному ремонту Перечня видов работ к Приказу Минрегионразвития РФ №624 от 30.12.2009г.)</w:t>
                  </w:r>
                </w:p>
                <w:p w:rsidR="009478B2" w:rsidRPr="005B2770" w:rsidRDefault="009478B2" w:rsidP="005B2770">
                  <w:pPr>
                    <w:tabs>
                      <w:tab w:val="left" w:pos="18"/>
                    </w:tabs>
                    <w:jc w:val="both"/>
                    <w:rPr>
                      <w:rFonts w:cs="Arial"/>
                    </w:rPr>
                  </w:pPr>
                </w:p>
              </w:tc>
              <w:tc>
                <w:tcPr>
                  <w:tcW w:w="3895" w:type="dxa"/>
                  <w:shd w:val="clear" w:color="auto" w:fill="auto"/>
                </w:tcPr>
                <w:p w:rsidR="00D61242" w:rsidRPr="001A3D9B" w:rsidRDefault="00D61242" w:rsidP="00D61242">
                  <w:pPr>
                    <w:widowControl w:val="0"/>
                    <w:autoSpaceDE w:val="0"/>
                    <w:autoSpaceDN w:val="0"/>
                    <w:adjustRightInd w:val="0"/>
                    <w:ind w:right="261"/>
                    <w:jc w:val="both"/>
                    <w:outlineLvl w:val="1"/>
                  </w:pPr>
                  <w:r w:rsidRPr="00113692">
                    <w:rPr>
                      <w:b/>
                    </w:rPr>
                    <w:t>Копи</w:t>
                  </w:r>
                  <w:r>
                    <w:rPr>
                      <w:b/>
                    </w:rPr>
                    <w:t>ей</w:t>
                  </w:r>
                  <w:r w:rsidRPr="00113692">
                    <w:rPr>
                      <w:b/>
                    </w:rPr>
                    <w:t xml:space="preserve"> свидетельства СРО </w:t>
                  </w:r>
                  <w:r w:rsidRPr="00113692">
                    <w:t>о допуске на проведение строительно-монтажных работ (Виды работ по строительству, рекон</w:t>
                  </w:r>
                  <w:r>
                    <w:t xml:space="preserve">струкции и капитальному ремонту), </w:t>
                  </w:r>
                  <w:r w:rsidRPr="001A3D9B">
                    <w:t>а именно:</w:t>
                  </w:r>
                </w:p>
                <w:p w:rsidR="009478B2" w:rsidRPr="0059171A" w:rsidRDefault="009478B2" w:rsidP="009478B2">
                  <w:pPr>
                    <w:pStyle w:val="a4"/>
                    <w:tabs>
                      <w:tab w:val="left" w:pos="352"/>
                    </w:tabs>
                    <w:ind w:left="441" w:right="113"/>
                    <w:contextualSpacing w:val="0"/>
                    <w:jc w:val="both"/>
                    <w:rPr>
                      <w:rFonts w:cs="Calibri"/>
                      <w:sz w:val="22"/>
                      <w:szCs w:val="22"/>
                    </w:rPr>
                  </w:pPr>
                  <w:r w:rsidRPr="009478B2">
                    <w:rPr>
                      <w:rFonts w:cs="Calibri"/>
                      <w:b/>
                      <w:sz w:val="22"/>
                      <w:szCs w:val="22"/>
                    </w:rPr>
                    <w:t>20.</w:t>
                  </w:r>
                  <w:r w:rsidRPr="0059171A">
                    <w:rPr>
                      <w:rFonts w:cs="Calibri"/>
                      <w:sz w:val="22"/>
                      <w:szCs w:val="22"/>
                    </w:rPr>
                    <w:t xml:space="preserve"> Устройство наружных электрических сетей и линий связи (п. 20 в ред. </w:t>
                  </w:r>
                  <w:hyperlink r:id="rId20" w:history="1">
                    <w:r w:rsidRPr="0059171A">
                      <w:rPr>
                        <w:rFonts w:cs="Calibri"/>
                        <w:sz w:val="22"/>
                        <w:szCs w:val="22"/>
                      </w:rPr>
                      <w:t>Приказа</w:t>
                    </w:r>
                  </w:hyperlink>
                  <w:r w:rsidRPr="0059171A">
                    <w:rPr>
                      <w:rFonts w:cs="Calibri"/>
                      <w:sz w:val="22"/>
                      <w:szCs w:val="22"/>
                    </w:rPr>
                    <w:t xml:space="preserve"> </w:t>
                  </w:r>
                  <w:proofErr w:type="spellStart"/>
                  <w:r w:rsidRPr="0059171A">
                    <w:rPr>
                      <w:rFonts w:cs="Calibri"/>
                      <w:sz w:val="22"/>
                      <w:szCs w:val="22"/>
                    </w:rPr>
                    <w:t>Минрегиона</w:t>
                  </w:r>
                  <w:proofErr w:type="spellEnd"/>
                  <w:r w:rsidRPr="0059171A">
                    <w:rPr>
                      <w:rFonts w:cs="Calibri"/>
                      <w:sz w:val="22"/>
                      <w:szCs w:val="22"/>
                    </w:rPr>
                    <w:t xml:space="preserve"> РФ от 23.06.2010 </w:t>
                  </w:r>
                  <w:r w:rsidR="00D61242">
                    <w:rPr>
                      <w:rFonts w:cs="Calibri"/>
                      <w:sz w:val="22"/>
                      <w:szCs w:val="22"/>
                    </w:rPr>
                    <w:t xml:space="preserve">  </w:t>
                  </w:r>
                  <w:r w:rsidRPr="0059171A">
                    <w:rPr>
                      <w:rFonts w:cs="Calibri"/>
                      <w:sz w:val="22"/>
                      <w:szCs w:val="22"/>
                    </w:rPr>
                    <w:t>N 294)</w:t>
                  </w:r>
                </w:p>
                <w:p w:rsidR="009478B2" w:rsidRPr="0059171A" w:rsidRDefault="009478B2" w:rsidP="009478B2">
                  <w:pPr>
                    <w:widowControl w:val="0"/>
                    <w:autoSpaceDE w:val="0"/>
                    <w:autoSpaceDN w:val="0"/>
                    <w:adjustRightInd w:val="0"/>
                    <w:ind w:left="441"/>
                    <w:contextualSpacing/>
                    <w:jc w:val="both"/>
                    <w:rPr>
                      <w:rFonts w:cs="Calibri"/>
                      <w:sz w:val="22"/>
                      <w:szCs w:val="22"/>
                    </w:rPr>
                  </w:pPr>
                  <w:r w:rsidRPr="009478B2">
                    <w:rPr>
                      <w:rFonts w:cs="Calibri"/>
                      <w:b/>
                      <w:sz w:val="22"/>
                      <w:szCs w:val="22"/>
                    </w:rPr>
                    <w:t>20.12.</w:t>
                  </w:r>
                  <w:r w:rsidRPr="0059171A">
                    <w:rPr>
                      <w:rFonts w:cs="Calibri"/>
                      <w:sz w:val="22"/>
                      <w:szCs w:val="22"/>
                    </w:rPr>
                    <w:t xml:space="preserve"> Установка распределительных устройств, коммутационной аппаратуры, устройств защиты</w:t>
                  </w:r>
                </w:p>
                <w:p w:rsidR="009478B2" w:rsidRPr="0059171A" w:rsidRDefault="009478B2" w:rsidP="009478B2">
                  <w:pPr>
                    <w:widowControl w:val="0"/>
                    <w:autoSpaceDE w:val="0"/>
                    <w:autoSpaceDN w:val="0"/>
                    <w:adjustRightInd w:val="0"/>
                    <w:ind w:left="441"/>
                    <w:contextualSpacing/>
                    <w:jc w:val="both"/>
                    <w:outlineLvl w:val="1"/>
                    <w:rPr>
                      <w:rFonts w:cs="Calibri"/>
                      <w:sz w:val="22"/>
                      <w:szCs w:val="22"/>
                    </w:rPr>
                  </w:pPr>
                  <w:bookmarkStart w:id="16" w:name="Par148"/>
                  <w:bookmarkStart w:id="17" w:name="Par151"/>
                  <w:bookmarkStart w:id="18" w:name="Par168"/>
                  <w:bookmarkEnd w:id="16"/>
                  <w:bookmarkEnd w:id="17"/>
                  <w:bookmarkEnd w:id="18"/>
                  <w:r w:rsidRPr="009478B2">
                    <w:rPr>
                      <w:rFonts w:cs="Calibri"/>
                      <w:b/>
                      <w:sz w:val="22"/>
                      <w:szCs w:val="22"/>
                    </w:rPr>
                    <w:t>24.</w:t>
                  </w:r>
                  <w:r w:rsidRPr="0059171A">
                    <w:rPr>
                      <w:rFonts w:cs="Calibri"/>
                      <w:sz w:val="22"/>
                      <w:szCs w:val="22"/>
                    </w:rPr>
                    <w:t xml:space="preserve"> Пусконаладочные работы</w:t>
                  </w:r>
                </w:p>
                <w:p w:rsidR="009478B2" w:rsidRPr="00770306" w:rsidRDefault="009478B2" w:rsidP="00770306">
                  <w:pPr>
                    <w:widowControl w:val="0"/>
                    <w:autoSpaceDE w:val="0"/>
                    <w:autoSpaceDN w:val="0"/>
                    <w:adjustRightInd w:val="0"/>
                    <w:ind w:left="441"/>
                    <w:contextualSpacing/>
                    <w:jc w:val="both"/>
                    <w:rPr>
                      <w:rFonts w:cs="Calibri"/>
                      <w:sz w:val="22"/>
                      <w:szCs w:val="22"/>
                    </w:rPr>
                  </w:pPr>
                  <w:r w:rsidRPr="009478B2">
                    <w:rPr>
                      <w:rFonts w:cs="Calibri"/>
                      <w:b/>
                      <w:sz w:val="22"/>
                      <w:szCs w:val="22"/>
                    </w:rPr>
                    <w:t>24.5.</w:t>
                  </w:r>
                  <w:r w:rsidRPr="0059171A">
                    <w:rPr>
                      <w:rFonts w:cs="Calibri"/>
                      <w:sz w:val="22"/>
                      <w:szCs w:val="22"/>
                    </w:rPr>
                    <w:t xml:space="preserve"> Пусконаладочные работы коммутационных аппаратов</w:t>
                  </w:r>
                </w:p>
              </w:tc>
            </w:tr>
          </w:tbl>
          <w:p w:rsidR="00B44C87" w:rsidRDefault="00B44C87" w:rsidP="003B25CB">
            <w:pPr>
              <w:jc w:val="both"/>
              <w:rPr>
                <w:rFonts w:cs="Arial"/>
                <w:color w:val="000000"/>
              </w:rPr>
            </w:pPr>
          </w:p>
          <w:p w:rsidR="0014229A" w:rsidRPr="00857052" w:rsidRDefault="00D61242" w:rsidP="003B25CB">
            <w:pPr>
              <w:jc w:val="both"/>
              <w:rPr>
                <w:b/>
                <w:sz w:val="10"/>
                <w:szCs w:val="10"/>
              </w:rPr>
            </w:pPr>
            <w:r w:rsidRPr="00F907C9">
              <w:rPr>
                <w:rFonts w:cs="Arial"/>
                <w:color w:val="000000"/>
              </w:rPr>
              <w:t xml:space="preserve">В случае если на </w:t>
            </w:r>
            <w:r w:rsidRPr="00D82466">
              <w:rPr>
                <w:rFonts w:cs="Arial"/>
                <w:color w:val="000000"/>
              </w:rPr>
              <w:t>стороне</w:t>
            </w:r>
            <w:r w:rsidRPr="00F907C9">
              <w:rPr>
                <w:rFonts w:cs="Arial"/>
                <w:color w:val="000000"/>
              </w:rPr>
              <w:t xml:space="preserve"> Претендента</w:t>
            </w:r>
            <w:r>
              <w:rPr>
                <w:rFonts w:cs="Arial"/>
                <w:color w:val="000000"/>
              </w:rPr>
              <w:t>/Участника</w:t>
            </w:r>
            <w:r w:rsidRPr="00F907C9">
              <w:rPr>
                <w:rFonts w:cs="Arial"/>
                <w:color w:val="000000"/>
              </w:rPr>
              <w:t xml:space="preserve"> </w:t>
            </w:r>
            <w:r>
              <w:rPr>
                <w:rFonts w:cs="Arial"/>
                <w:color w:val="000000"/>
              </w:rPr>
              <w:t>выступают</w:t>
            </w:r>
            <w:r w:rsidRPr="00F907C9">
              <w:rPr>
                <w:rFonts w:cs="Arial"/>
                <w:color w:val="000000"/>
              </w:rPr>
              <w:t xml:space="preserve"> несколько лиц, то Общим требованиям должны соответствовать все лица. </w:t>
            </w:r>
            <w:proofErr w:type="gramStart"/>
            <w:r w:rsidRPr="00F907C9">
              <w:rPr>
                <w:rFonts w:cs="Arial"/>
                <w:color w:val="000000"/>
              </w:rPr>
              <w:t xml:space="preserve">Соответствие </w:t>
            </w:r>
            <w:r w:rsidRPr="00D82466">
              <w:rPr>
                <w:rFonts w:cs="Arial"/>
                <w:color w:val="000000"/>
              </w:rPr>
              <w:t>Дополнительным требованиям и Специальным требованиям считается соблюденным</w:t>
            </w:r>
            <w:r w:rsidRPr="00F907C9">
              <w:rPr>
                <w:rFonts w:cs="Arial"/>
                <w:color w:val="000000"/>
              </w:rPr>
              <w:t xml:space="preserve">, если им соответствует хотя бы одно лицо, из выступающих на стороне Претендента, </w:t>
            </w:r>
            <w:r>
              <w:rPr>
                <w:rFonts w:cs="Arial"/>
                <w:color w:val="000000"/>
              </w:rPr>
              <w:t>если иное прямо не следует из условий настоящей Документации.</w:t>
            </w:r>
            <w:proofErr w:type="gramEnd"/>
          </w:p>
          <w:p w:rsidR="0014229A" w:rsidRPr="0014229A" w:rsidRDefault="0014229A" w:rsidP="00770306">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5B2770">
            <w:pPr>
              <w:pStyle w:val="a4"/>
              <w:numPr>
                <w:ilvl w:val="0"/>
                <w:numId w:val="9"/>
              </w:numPr>
              <w:tabs>
                <w:tab w:val="left" w:pos="0"/>
              </w:tabs>
            </w:pPr>
            <w:bookmarkStart w:id="19" w:name="_Ref378109129"/>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D61242">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742EE0" w:rsidTr="00846E9B">
              <w:trPr>
                <w:trHeight w:val="1355"/>
              </w:trPr>
              <w:tc>
                <w:tcPr>
                  <w:tcW w:w="3459" w:type="dxa"/>
                  <w:shd w:val="clear" w:color="auto" w:fill="auto"/>
                </w:tcPr>
                <w:p w:rsidR="00742EE0" w:rsidRPr="00F81D86" w:rsidRDefault="00742EE0" w:rsidP="003B25CB">
                  <w:pPr>
                    <w:pStyle w:val="a4"/>
                    <w:ind w:left="0"/>
                    <w:rPr>
                      <w:rFonts w:cs="Arial"/>
                      <w:color w:val="000000"/>
                      <w:highlight w:val="yellow"/>
                    </w:rPr>
                  </w:pPr>
                  <w:r w:rsidRPr="00AD116B">
                    <w:t>Цена договора (лота)</w:t>
                  </w:r>
                </w:p>
              </w:tc>
              <w:tc>
                <w:tcPr>
                  <w:tcW w:w="992" w:type="dxa"/>
                  <w:shd w:val="clear" w:color="auto" w:fill="auto"/>
                </w:tcPr>
                <w:p w:rsidR="00742EE0" w:rsidRPr="00F81D86" w:rsidRDefault="00742EE0" w:rsidP="00DB2636">
                  <w:pPr>
                    <w:jc w:val="center"/>
                    <w:rPr>
                      <w:rFonts w:cs="Arial"/>
                      <w:color w:val="000000"/>
                      <w:highlight w:val="yellow"/>
                    </w:rPr>
                  </w:pPr>
                  <w:r>
                    <w:rPr>
                      <w:rFonts w:cs="Arial"/>
                      <w:color w:val="000000"/>
                    </w:rPr>
                    <w:t>90</w:t>
                  </w:r>
                  <w:r w:rsidRPr="00046853">
                    <w:rPr>
                      <w:rFonts w:cs="Arial"/>
                      <w:color w:val="000000"/>
                    </w:rPr>
                    <w:t>%</w:t>
                  </w:r>
                </w:p>
              </w:tc>
              <w:tc>
                <w:tcPr>
                  <w:tcW w:w="3119" w:type="dxa"/>
                  <w:shd w:val="clear" w:color="auto" w:fill="auto"/>
                </w:tcPr>
                <w:p w:rsidR="00742EE0" w:rsidRPr="00F57F6D" w:rsidRDefault="00846E9B" w:rsidP="00F57F6D">
                  <w:pPr>
                    <w:pStyle w:val="a4"/>
                    <w:ind w:left="0"/>
                    <w:jc w:val="both"/>
                    <w:rPr>
                      <w:rFonts w:cs="Arial"/>
                      <w:color w:val="000000"/>
                      <w:highlight w:val="yellow"/>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742EE0" w:rsidTr="00B44C87">
              <w:trPr>
                <w:trHeight w:val="426"/>
              </w:trPr>
              <w:tc>
                <w:tcPr>
                  <w:tcW w:w="3459" w:type="dxa"/>
                  <w:shd w:val="clear" w:color="auto" w:fill="auto"/>
                </w:tcPr>
                <w:p w:rsidR="00742EE0" w:rsidRPr="00046853" w:rsidRDefault="00824E19" w:rsidP="00DB2636">
                  <w:pPr>
                    <w:pStyle w:val="a4"/>
                    <w:ind w:left="0"/>
                    <w:rPr>
                      <w:rFonts w:cs="Arial"/>
                      <w:color w:val="000000"/>
                    </w:rPr>
                  </w:pPr>
                  <w:r>
                    <w:rPr>
                      <w:rFonts w:cs="Arial"/>
                      <w:color w:val="000000"/>
                    </w:rPr>
                    <w:t>Срок</w:t>
                  </w:r>
                  <w:r w:rsidR="00742EE0" w:rsidRPr="00046853">
                    <w:rPr>
                      <w:rFonts w:cs="Arial"/>
                      <w:color w:val="000000"/>
                    </w:rPr>
                    <w:t xml:space="preserve"> оплаты по договору</w:t>
                  </w:r>
                </w:p>
              </w:tc>
              <w:tc>
                <w:tcPr>
                  <w:tcW w:w="992" w:type="dxa"/>
                  <w:shd w:val="clear" w:color="auto" w:fill="auto"/>
                </w:tcPr>
                <w:p w:rsidR="00742EE0" w:rsidRPr="00046853" w:rsidRDefault="00742EE0" w:rsidP="00DB2636">
                  <w:pPr>
                    <w:pStyle w:val="a4"/>
                    <w:ind w:left="0"/>
                    <w:rPr>
                      <w:rFonts w:cs="Arial"/>
                      <w:color w:val="000000"/>
                    </w:rPr>
                  </w:pPr>
                  <w:r>
                    <w:rPr>
                      <w:rFonts w:cs="Arial"/>
                      <w:color w:val="000000"/>
                    </w:rPr>
                    <w:t>5%</w:t>
                  </w:r>
                </w:p>
              </w:tc>
              <w:tc>
                <w:tcPr>
                  <w:tcW w:w="3119" w:type="dxa"/>
                  <w:shd w:val="clear" w:color="auto" w:fill="auto"/>
                </w:tcPr>
                <w:p w:rsidR="00742EE0" w:rsidRPr="00046853" w:rsidRDefault="005B2770" w:rsidP="00DB2636">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w:t>
                  </w:r>
                  <w:r w:rsidRPr="00F2050A">
                    <w:lastRenderedPageBreak/>
                    <w:t>критерию указываются участником закупки в его заявке на участие в закупке.</w:t>
                  </w:r>
                </w:p>
                <w:p w:rsidR="00742EE0" w:rsidRPr="00046853" w:rsidRDefault="00742EE0" w:rsidP="00DB2636">
                  <w:pPr>
                    <w:pStyle w:val="a4"/>
                    <w:ind w:left="0"/>
                    <w:rPr>
                      <w:rFonts w:cs="Arial"/>
                      <w:color w:val="000000"/>
                    </w:rPr>
                  </w:pPr>
                </w:p>
              </w:tc>
            </w:tr>
            <w:tr w:rsidR="00742EE0" w:rsidTr="00D61242">
              <w:trPr>
                <w:trHeight w:val="1148"/>
              </w:trPr>
              <w:tc>
                <w:tcPr>
                  <w:tcW w:w="3459" w:type="dxa"/>
                  <w:shd w:val="clear" w:color="auto" w:fill="auto"/>
                </w:tcPr>
                <w:p w:rsidR="00742EE0" w:rsidRPr="00824E19" w:rsidRDefault="00742EE0" w:rsidP="00824E19">
                  <w:pPr>
                    <w:pStyle w:val="rvps9"/>
                    <w:ind w:firstLine="459"/>
                    <w:rPr>
                      <w:bCs/>
                    </w:rPr>
                  </w:pPr>
                  <w:r w:rsidRPr="00824E19">
                    <w:rPr>
                      <w:bCs/>
                    </w:rPr>
                    <w:lastRenderedPageBreak/>
                    <w:t>Опыт выполнения работ</w:t>
                  </w:r>
                </w:p>
              </w:tc>
              <w:tc>
                <w:tcPr>
                  <w:tcW w:w="992" w:type="dxa"/>
                  <w:shd w:val="clear" w:color="auto" w:fill="auto"/>
                </w:tcPr>
                <w:p w:rsidR="00742EE0" w:rsidRPr="00824E19" w:rsidRDefault="00846E9B" w:rsidP="00846E9B">
                  <w:pPr>
                    <w:pStyle w:val="rvps9"/>
                    <w:rPr>
                      <w:bCs/>
                    </w:rPr>
                  </w:pPr>
                  <w:r>
                    <w:rPr>
                      <w:bCs/>
                    </w:rPr>
                    <w:t>5%</w:t>
                  </w:r>
                </w:p>
              </w:tc>
              <w:tc>
                <w:tcPr>
                  <w:tcW w:w="3119" w:type="dxa"/>
                  <w:shd w:val="clear" w:color="auto" w:fill="auto"/>
                </w:tcPr>
                <w:p w:rsidR="00742EE0" w:rsidRDefault="00742EE0" w:rsidP="005B2770">
                  <w:pPr>
                    <w:pStyle w:val="rvps9"/>
                    <w:ind w:firstLine="459"/>
                    <w:rPr>
                      <w:bCs/>
                    </w:rPr>
                  </w:pPr>
                  <w:r w:rsidRPr="00824E19">
                    <w:rPr>
                      <w:bCs/>
                    </w:rPr>
                    <w:t xml:space="preserve">Оценивается </w:t>
                  </w:r>
                  <w:r w:rsidR="005B2770">
                    <w:rPr>
                      <w:bCs/>
                    </w:rPr>
                    <w:t>о</w:t>
                  </w:r>
                  <w:r w:rsidRPr="00824E19">
                    <w:rPr>
                      <w:bCs/>
                    </w:rPr>
                    <w:t>пыт выполнения</w:t>
                  </w:r>
                  <w:r w:rsidR="009943D7">
                    <w:rPr>
                      <w:bCs/>
                    </w:rPr>
                    <w:t xml:space="preserve"> работ</w:t>
                  </w:r>
                  <w:r w:rsidRPr="00824E19">
                    <w:rPr>
                      <w:bCs/>
                    </w:rPr>
                    <w:t>, аналогичных по характеру и степени сложности, не менее 2-х лет</w:t>
                  </w:r>
                  <w:r w:rsidR="001F5585">
                    <w:rPr>
                      <w:bCs/>
                    </w:rPr>
                    <w:t>.</w:t>
                  </w:r>
                </w:p>
                <w:p w:rsidR="001F5585" w:rsidRDefault="001F5585" w:rsidP="005B2770">
                  <w:pPr>
                    <w:pStyle w:val="rvps9"/>
                    <w:ind w:firstLine="459"/>
                    <w:rPr>
                      <w:bCs/>
                    </w:rPr>
                  </w:pPr>
                  <w:r w:rsidRPr="001F5585">
                    <w:rPr>
                      <w:bCs/>
                    </w:rPr>
                    <w:t>Наличие опыта у участника закупки подтверждается по форме Приложения №7, с приложением копий   выполненных договоров и актов приемки работ.</w:t>
                  </w:r>
                </w:p>
                <w:p w:rsidR="00B44C87" w:rsidRPr="00824E19" w:rsidRDefault="00B44C87" w:rsidP="005B2770">
                  <w:pPr>
                    <w:pStyle w:val="rvps9"/>
                    <w:ind w:firstLine="459"/>
                    <w:rPr>
                      <w:bCs/>
                    </w:rPr>
                  </w:pPr>
                </w:p>
              </w:tc>
            </w:tr>
          </w:tbl>
          <w:p w:rsidR="0014229A" w:rsidRPr="00604767" w:rsidRDefault="0014229A" w:rsidP="003B25CB">
            <w:pPr>
              <w:pStyle w:val="rvps9"/>
              <w:ind w:firstLine="459"/>
              <w:rPr>
                <w:sz w:val="10"/>
                <w:szCs w:val="10"/>
              </w:rPr>
            </w:pPr>
          </w:p>
          <w:p w:rsidR="00B44C87" w:rsidRDefault="00B44C87" w:rsidP="003B25CB">
            <w:pPr>
              <w:pStyle w:val="rvps9"/>
              <w:ind w:firstLine="459"/>
              <w:rPr>
                <w:bCs/>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lastRenderedPageBreak/>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5B2770">
            <w:pPr>
              <w:pStyle w:val="a4"/>
              <w:numPr>
                <w:ilvl w:val="0"/>
                <w:numId w:val="9"/>
              </w:numPr>
              <w:tabs>
                <w:tab w:val="left" w:pos="0"/>
              </w:tabs>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42EE0" w:rsidRPr="00A122FD" w:rsidRDefault="00742EE0" w:rsidP="00742EE0">
            <w:pPr>
              <w:autoSpaceDE w:val="0"/>
              <w:autoSpaceDN w:val="0"/>
              <w:adjustRightInd w:val="0"/>
              <w:jc w:val="both"/>
            </w:pPr>
            <w:r w:rsidRPr="00A122FD">
              <w:t xml:space="preserve">Место выполнения работ: Республика Башкортостан, Домохозяйства </w:t>
            </w:r>
            <w:proofErr w:type="spellStart"/>
            <w:r w:rsidRPr="00A122FD">
              <w:t>н.п</w:t>
            </w:r>
            <w:proofErr w:type="spellEnd"/>
            <w:r w:rsidRPr="00A122FD">
              <w:t xml:space="preserve">. </w:t>
            </w:r>
            <w:proofErr w:type="spellStart"/>
            <w:r w:rsidRPr="00A122FD">
              <w:t>Уптино</w:t>
            </w:r>
            <w:proofErr w:type="spellEnd"/>
            <w:r w:rsidRPr="00A122FD">
              <w:t xml:space="preserve">, </w:t>
            </w:r>
            <w:proofErr w:type="spellStart"/>
            <w:r w:rsidRPr="00A122FD">
              <w:t>Шамонино</w:t>
            </w:r>
            <w:proofErr w:type="spellEnd"/>
            <w:r w:rsidRPr="00A122FD">
              <w:t xml:space="preserve">, </w:t>
            </w:r>
            <w:proofErr w:type="spellStart"/>
            <w:r w:rsidRPr="00A122FD">
              <w:t>Шмидтово</w:t>
            </w:r>
            <w:proofErr w:type="spellEnd"/>
            <w:r w:rsidRPr="00A122FD">
              <w:t xml:space="preserve"> – 308 точек подключения, согласно Техническому заданию (Приложение № 1 к настоящему Извещению).</w:t>
            </w:r>
          </w:p>
          <w:p w:rsidR="00F0140F" w:rsidRPr="001D3803" w:rsidRDefault="00F0140F" w:rsidP="00F0140F">
            <w:pPr>
              <w:autoSpaceDE w:val="0"/>
              <w:autoSpaceDN w:val="0"/>
              <w:adjustRightInd w:val="0"/>
              <w:jc w:val="both"/>
              <w:rPr>
                <w:rFonts w:eastAsia="Calibri"/>
                <w:iCs/>
                <w:color w:val="000000"/>
              </w:rPr>
            </w:pPr>
          </w:p>
          <w:p w:rsidR="00742EE0" w:rsidRPr="00A122FD" w:rsidRDefault="00742EE0" w:rsidP="00742EE0">
            <w:pPr>
              <w:autoSpaceDE w:val="0"/>
              <w:autoSpaceDN w:val="0"/>
              <w:adjustRightInd w:val="0"/>
              <w:jc w:val="both"/>
              <w:rPr>
                <w:rFonts w:eastAsia="Calibri"/>
                <w:iCs/>
                <w:color w:val="000000"/>
              </w:rPr>
            </w:pPr>
            <w:r w:rsidRPr="00A122FD">
              <w:rPr>
                <w:rFonts w:eastAsia="Calibri"/>
                <w:iCs/>
                <w:color w:val="000000"/>
              </w:rPr>
              <w:t xml:space="preserve">Срок выполнения работ: </w:t>
            </w:r>
            <w:r>
              <w:rPr>
                <w:rFonts w:eastAsia="Calibri"/>
                <w:iCs/>
                <w:color w:val="000000"/>
              </w:rPr>
              <w:t xml:space="preserve"> до </w:t>
            </w:r>
            <w:r w:rsidRPr="00A122FD">
              <w:rPr>
                <w:rFonts w:eastAsia="Calibri"/>
                <w:iCs/>
                <w:color w:val="000000"/>
              </w:rPr>
              <w:t>25.12.2015г.</w:t>
            </w:r>
          </w:p>
          <w:p w:rsidR="0014229A" w:rsidRPr="00F84878" w:rsidRDefault="00742EE0" w:rsidP="00742EE0">
            <w:pPr>
              <w:pStyle w:val="Default"/>
              <w:jc w:val="both"/>
            </w:pPr>
            <w:r w:rsidRPr="00A122FD">
              <w:rPr>
                <w:iCs/>
              </w:rPr>
              <w:t>Срок действия договора</w:t>
            </w:r>
            <w:r w:rsidR="00846E9B">
              <w:rPr>
                <w:iCs/>
              </w:rPr>
              <w:t xml:space="preserve">: с момента подписания договора </w:t>
            </w:r>
            <w:r w:rsidRPr="00A122FD">
              <w:rPr>
                <w:iCs/>
              </w:rPr>
              <w:t>по 25.12.2015г.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5B2770">
            <w:pPr>
              <w:pStyle w:val="a4"/>
              <w:numPr>
                <w:ilvl w:val="0"/>
                <w:numId w:val="9"/>
              </w:numPr>
            </w:pPr>
            <w:bookmarkStart w:id="20" w:name="_Ref368314453"/>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5807EB" w:rsidP="005807EB">
            <w:pPr>
              <w:jc w:val="both"/>
            </w:pPr>
            <w:r>
              <w:t xml:space="preserve">Требуется </w:t>
            </w:r>
            <w:r w:rsidR="00F0140F">
              <w:t>обеспечение</w:t>
            </w:r>
            <w:r>
              <w:t>.</w:t>
            </w:r>
          </w:p>
          <w:p w:rsidR="00742EE0" w:rsidRPr="00C81DBE" w:rsidRDefault="00742EE0" w:rsidP="00742EE0">
            <w:pPr>
              <w:jc w:val="both"/>
              <w:rPr>
                <w:i/>
              </w:rPr>
            </w:pPr>
            <w:r w:rsidRPr="00C81DBE">
              <w:t xml:space="preserve">Требуется </w:t>
            </w:r>
            <w:r>
              <w:t>обеспечение</w:t>
            </w:r>
            <w:r w:rsidRPr="00C81DBE">
              <w:rPr>
                <w:bCs/>
                <w:snapToGrid w:val="0"/>
              </w:rPr>
              <w:t>.</w:t>
            </w:r>
          </w:p>
          <w:p w:rsidR="00742EE0" w:rsidRPr="00C81DBE" w:rsidRDefault="00742EE0" w:rsidP="00742EE0">
            <w:pPr>
              <w:jc w:val="both"/>
            </w:pPr>
            <w:r w:rsidRPr="00C81DBE">
              <w:t xml:space="preserve">Размер обеспечения: </w:t>
            </w:r>
            <w:r>
              <w:t>162 094</w:t>
            </w:r>
            <w:r w:rsidRPr="00C81DBE">
              <w:t xml:space="preserve"> (</w:t>
            </w:r>
            <w:r>
              <w:t>сто шестьдесят две тысячи девяносто четыре) рубля</w:t>
            </w:r>
            <w:r w:rsidRPr="00C81DBE">
              <w:t xml:space="preserve"> (НДС не облагается).</w:t>
            </w:r>
          </w:p>
          <w:p w:rsidR="00742EE0" w:rsidRPr="00C81DBE" w:rsidRDefault="00742EE0" w:rsidP="00742EE0">
            <w:pPr>
              <w:jc w:val="both"/>
            </w:pPr>
            <w:r w:rsidRPr="00C81DBE">
              <w:t>Форма обеспечения: денежные средства.</w:t>
            </w:r>
          </w:p>
          <w:p w:rsidR="00742EE0" w:rsidRPr="00C81DBE" w:rsidRDefault="00742EE0" w:rsidP="00742EE0">
            <w:pPr>
              <w:jc w:val="both"/>
            </w:pPr>
            <w:r w:rsidRPr="00C81DBE">
              <w:t>Валюта обеспечения: Российский рубль.</w:t>
            </w:r>
          </w:p>
          <w:p w:rsidR="00742EE0" w:rsidRPr="00C81DBE" w:rsidRDefault="00742EE0" w:rsidP="00742EE0">
            <w:pPr>
              <w:ind w:firstLine="317"/>
            </w:pPr>
            <w:r w:rsidRPr="00C81DBE">
              <w:t>Денежные средства в обеспечение Заявки вносятся в соответствии с Регламентом работы ЭТП.</w:t>
            </w:r>
          </w:p>
          <w:p w:rsidR="00742EE0" w:rsidRPr="00C81DBE" w:rsidRDefault="00742EE0" w:rsidP="00742EE0">
            <w:pPr>
              <w:tabs>
                <w:tab w:val="left" w:pos="1260"/>
                <w:tab w:val="left" w:pos="1620"/>
              </w:tabs>
              <w:jc w:val="both"/>
            </w:pPr>
            <w:r w:rsidRPr="00C81DBE">
              <w:t>Обеспечение заявок не возвращается в случаях:</w:t>
            </w:r>
          </w:p>
          <w:p w:rsidR="00742EE0" w:rsidRPr="00C81DBE" w:rsidRDefault="00742EE0" w:rsidP="00742EE0">
            <w:pPr>
              <w:tabs>
                <w:tab w:val="left" w:pos="1260"/>
                <w:tab w:val="left" w:pos="1620"/>
              </w:tabs>
              <w:jc w:val="both"/>
            </w:pPr>
            <w:r w:rsidRPr="00C81DBE">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14229A" w:rsidRPr="005C24A0" w:rsidRDefault="00742EE0" w:rsidP="00742EE0">
            <w:pPr>
              <w:pStyle w:val="ad"/>
              <w:spacing w:before="0" w:beforeAutospacing="0" w:after="0" w:afterAutospacing="0"/>
              <w:ind w:left="317"/>
              <w:jc w:val="both"/>
            </w:pPr>
            <w:r w:rsidRPr="00C81DBE">
              <w:t>-  изменения или отзыва участником процедур закупок заявки после истечения срока окончания подачи заявок.</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5B2770">
            <w:pPr>
              <w:pStyle w:val="a4"/>
              <w:numPr>
                <w:ilvl w:val="0"/>
                <w:numId w:val="9"/>
              </w:num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5B2770">
            <w:pPr>
              <w:pStyle w:val="a4"/>
              <w:numPr>
                <w:ilvl w:val="0"/>
                <w:numId w:val="9"/>
              </w:numPr>
            </w:pPr>
            <w:bookmarkStart w:id="21" w:name="_Ref377141801"/>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5B2770">
            <w:pPr>
              <w:pStyle w:val="rvps1"/>
              <w:numPr>
                <w:ilvl w:val="0"/>
                <w:numId w:val="9"/>
              </w:numPr>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5B2770">
            <w:pPr>
              <w:pStyle w:val="rvps1"/>
              <w:numPr>
                <w:ilvl w:val="0"/>
                <w:numId w:val="9"/>
              </w:numPr>
              <w:jc w:val="left"/>
            </w:pPr>
            <w:bookmarkStart w:id="22" w:name="_Ref378853535"/>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5B2770">
            <w:pPr>
              <w:pStyle w:val="rvps1"/>
              <w:numPr>
                <w:ilvl w:val="0"/>
                <w:numId w:val="9"/>
              </w:numPr>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Возможность </w:t>
            </w:r>
            <w:r>
              <w:lastRenderedPageBreak/>
              <w:t>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706E4A">
              <w:lastRenderedPageBreak/>
              <w:t xml:space="preserve">Закупочная комиссия по результатам основного этапа закупки </w:t>
            </w:r>
            <w:r w:rsidRPr="00706E4A">
              <w:lastRenderedPageBreak/>
              <w:t xml:space="preserve">(оценки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706E4A">
              <w:fldChar w:fldCharType="begin"/>
            </w:r>
            <w:r w:rsidRPr="00706E4A">
              <w:instrText xml:space="preserve"> REF _Ref378109129 \r \h </w:instrText>
            </w:r>
            <w:r w:rsidR="00706E4A" w:rsidRPr="00706E4A">
              <w:instrText xml:space="preserve"> \* MERGEFORMAT </w:instrText>
            </w:r>
            <w:r w:rsidRPr="00706E4A">
              <w:fldChar w:fldCharType="separate"/>
            </w:r>
            <w:r w:rsidR="00D11DC8">
              <w:t>15</w:t>
            </w:r>
            <w:r w:rsidRPr="00706E4A">
              <w:fldChar w:fldCharType="end"/>
            </w:r>
            <w:r w:rsidRPr="00706E4A">
              <w:t xml:space="preserve"> </w:t>
            </w:r>
            <w:hyperlink w:anchor="_2.1._Общие_сведения" w:history="1">
              <w:r w:rsidRPr="00706E4A">
                <w:rPr>
                  <w:rStyle w:val="a3"/>
                  <w:iCs/>
                  <w:color w:val="auto"/>
                  <w:u w:val="none"/>
                </w:rPr>
                <w:t xml:space="preserve">раздела </w:t>
              </w:r>
              <w:r w:rsidRPr="00706E4A">
                <w:rPr>
                  <w:rStyle w:val="a3"/>
                  <w:iCs/>
                  <w:color w:val="auto"/>
                  <w:u w:val="none"/>
                  <w:lang w:val="en-US"/>
                </w:rPr>
                <w:t>II</w:t>
              </w:r>
              <w:r w:rsidRPr="00706E4A">
                <w:rPr>
                  <w:rStyle w:val="a3"/>
                  <w:iCs/>
                  <w:color w:val="auto"/>
                  <w:u w:val="none"/>
                </w:rPr>
                <w:t xml:space="preserve"> «Информационная карта»</w:t>
              </w:r>
            </w:hyperlink>
            <w:r w:rsidRPr="00706E4A">
              <w:rPr>
                <w:iCs/>
              </w:rPr>
              <w:t xml:space="preserve"> Документации о закупке</w:t>
            </w:r>
            <w:r w:rsidRPr="00706E4A">
              <w:t xml:space="preserve"> являются</w:t>
            </w:r>
            <w:proofErr w:type="gramEnd"/>
            <w:r w:rsidRPr="00706E4A">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5B2770">
            <w:pPr>
              <w:pStyle w:val="rvps1"/>
              <w:numPr>
                <w:ilvl w:val="0"/>
                <w:numId w:val="9"/>
              </w:numPr>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w:t>
            </w:r>
            <w:r w:rsidRPr="002536B6">
              <w:lastRenderedPageBreak/>
              <w:t>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3" w:name="_2.3._Требования_к"/>
      <w:bookmarkStart w:id="24" w:name="_2.2._Требования_к"/>
      <w:bookmarkStart w:id="25" w:name="_Toc422763652"/>
      <w:bookmarkEnd w:id="23"/>
      <w:bookmarkEnd w:id="24"/>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5"/>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5B2770">
            <w:pPr>
              <w:pStyle w:val="rvps1"/>
              <w:numPr>
                <w:ilvl w:val="0"/>
                <w:numId w:val="9"/>
              </w:numPr>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5B2770">
            <w:pPr>
              <w:pStyle w:val="rvps1"/>
              <w:numPr>
                <w:ilvl w:val="0"/>
                <w:numId w:val="9"/>
              </w:numPr>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5B2770">
            <w:pPr>
              <w:pStyle w:val="rvps1"/>
              <w:numPr>
                <w:ilvl w:val="0"/>
                <w:numId w:val="9"/>
              </w:numPr>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5B2770">
            <w:pPr>
              <w:pStyle w:val="rvps1"/>
              <w:numPr>
                <w:ilvl w:val="0"/>
                <w:numId w:val="9"/>
              </w:numPr>
              <w:jc w:val="left"/>
            </w:pPr>
            <w:bookmarkStart w:id="26" w:name="_Ref368314814"/>
          </w:p>
        </w:tc>
        <w:bookmarkEnd w:id="2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7" w:name="_Toc313349949"/>
            <w:bookmarkStart w:id="28" w:name="_Toc313350145"/>
            <w:bookmarkStart w:id="29"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30" w:name="_Toc313349952"/>
            <w:bookmarkStart w:id="31" w:name="_Toc313350148"/>
            <w:bookmarkStart w:id="32" w:name="_Ref320180868"/>
            <w:bookmarkEnd w:id="27"/>
            <w:bookmarkEnd w:id="28"/>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30"/>
            <w:bookmarkEnd w:id="31"/>
            <w:bookmarkEnd w:id="32"/>
          </w:p>
          <w:bookmarkEnd w:id="29"/>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3" w:name="_Toc313349954"/>
            <w:bookmarkStart w:id="34"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3"/>
            <w:bookmarkEnd w:id="34"/>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5" w:name="_Ref314562138"/>
            <w:r w:rsidRPr="005C24A0">
              <w:t xml:space="preserve">2) </w:t>
            </w:r>
            <w:bookmarkEnd w:id="35"/>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D11DC8">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1106A" w:rsidRDefault="0014229A" w:rsidP="0011106A">
            <w:pPr>
              <w:autoSpaceDE w:val="0"/>
              <w:autoSpaceDN w:val="0"/>
              <w:adjustRightInd w:val="0"/>
              <w:jc w:val="both"/>
              <w:rPr>
                <w:rFonts w:eastAsia="Calibri"/>
              </w:rPr>
            </w:pPr>
            <w:bookmarkStart w:id="36" w:name="_Ref313307290"/>
            <w:r w:rsidRPr="005C24A0">
              <w:t xml:space="preserve">3) </w:t>
            </w:r>
            <w:r w:rsidR="00770306" w:rsidRPr="0091297E">
              <w:t xml:space="preserve">Предложение Претендента в отношении предмета </w:t>
            </w:r>
            <w:r w:rsidR="00770306">
              <w:t xml:space="preserve">закупки по форме Приложения № 3 к Извещению, </w:t>
            </w:r>
            <w:r w:rsidR="00770306" w:rsidRPr="005E04C1">
              <w:t xml:space="preserve">включая обоснование цены договора -  </w:t>
            </w:r>
            <w:r w:rsidR="00770306" w:rsidRPr="005E04C1">
              <w:rPr>
                <w:b/>
                <w:highlight w:val="lightGray"/>
              </w:rPr>
              <w:t>Локальный сметный расчет</w:t>
            </w:r>
            <w:r w:rsidR="00770306">
              <w:t xml:space="preserve"> (указанный документ</w:t>
            </w:r>
            <w:r w:rsidR="00770306" w:rsidRPr="00A02B2E">
              <w:t xml:space="preserve"> также обязательно долж</w:t>
            </w:r>
            <w:r w:rsidR="00770306">
              <w:t>е</w:t>
            </w:r>
            <w:r w:rsidR="00770306" w:rsidRPr="00A02B2E">
              <w:t>н</w:t>
            </w:r>
            <w:r w:rsidR="00770306">
              <w:t xml:space="preserve"> быть представлен</w:t>
            </w:r>
            <w:r w:rsidR="00770306" w:rsidRPr="00A02B2E">
              <w:t xml:space="preserve"> в </w:t>
            </w:r>
            <w:bookmarkStart w:id="37" w:name="_GoBack"/>
            <w:bookmarkEnd w:id="37"/>
            <w:r w:rsidR="00770306" w:rsidRPr="00A02B2E">
              <w:t xml:space="preserve">формате </w:t>
            </w:r>
            <w:proofErr w:type="spellStart"/>
            <w:r w:rsidR="00770306" w:rsidRPr="00A02B2E">
              <w:t>Excel</w:t>
            </w:r>
            <w:proofErr w:type="spellEnd"/>
            <w:r w:rsidR="00770306">
              <w:t>)</w:t>
            </w:r>
            <w:r w:rsidR="00770306" w:rsidRPr="00A02B2E">
              <w:t>.</w:t>
            </w:r>
            <w:bookmarkStart w:id="38" w:name="_Ref314562291"/>
            <w:r w:rsidR="0011106A" w:rsidRPr="00846E9B">
              <w:rPr>
                <w:rFonts w:eastAsia="Bitstream Vera Sans" w:cs="FreeSans"/>
                <w:bCs/>
                <w:kern w:val="1"/>
                <w:lang w:eastAsia="zh-CN" w:bidi="hi-IN"/>
              </w:rPr>
              <w:t>.</w:t>
            </w:r>
            <w:r w:rsidR="0011106A" w:rsidRPr="00B30748">
              <w:rPr>
                <w:rFonts w:eastAsia="Calibri"/>
              </w:rPr>
              <w:t xml:space="preserve"> </w:t>
            </w:r>
          </w:p>
          <w:bookmarkEnd w:id="36"/>
          <w:bookmarkEnd w:id="38"/>
          <w:p w:rsidR="005E04C1" w:rsidRPr="00514546" w:rsidRDefault="00846E9B" w:rsidP="00846E9B">
            <w:pPr>
              <w:tabs>
                <w:tab w:val="left" w:pos="18"/>
              </w:tabs>
              <w:jc w:val="both"/>
            </w:pPr>
            <w:r>
              <w:t xml:space="preserve">       </w:t>
            </w:r>
            <w:r w:rsidR="00D11DC8">
              <w:t>3</w:t>
            </w:r>
            <w:r w:rsidR="005E04C1" w:rsidRPr="00514546">
              <w:t xml:space="preserve">) </w:t>
            </w:r>
            <w:r>
              <w:t>Претендент</w:t>
            </w:r>
            <w:r w:rsidRPr="0059171A">
              <w:t xml:space="preserve"> в обязательном порядке для участия в процедуре запроса предложений должен предоставить заказчику перечень необходимого оборудования, техники и инструментов, прошедших обязательную поверку и имеющих все необ</w:t>
            </w:r>
            <w:r>
              <w:t>ходимые лицензии и сертификаты.</w:t>
            </w:r>
          </w:p>
          <w:p w:rsidR="005E04C1" w:rsidRDefault="00846E9B" w:rsidP="00846E9B">
            <w:pPr>
              <w:tabs>
                <w:tab w:val="left" w:pos="18"/>
              </w:tabs>
              <w:jc w:val="both"/>
            </w:pPr>
            <w:r>
              <w:t xml:space="preserve">        </w:t>
            </w:r>
            <w:r w:rsidR="00D11DC8">
              <w:t>4</w:t>
            </w:r>
            <w:r w:rsidR="005E04C1" w:rsidRPr="00514546">
              <w:t>)</w:t>
            </w:r>
            <w:r w:rsidRPr="0059171A">
              <w:t xml:space="preserve"> </w:t>
            </w:r>
            <w:r>
              <w:t>Претендент</w:t>
            </w:r>
            <w:r w:rsidRPr="0059171A">
              <w:t xml:space="preserve"> в обязательном порядке для участия в процедуре запроса предложений должен предоставить заказчику данные о персонале, прошедшем обязательную аттестацию и имеющем все необ</w:t>
            </w:r>
            <w:r>
              <w:t>ходимые лицензии и сертификаты.</w:t>
            </w:r>
          </w:p>
          <w:p w:rsidR="003C0EE9" w:rsidRPr="00C46966" w:rsidRDefault="00D11DC8" w:rsidP="003C0EE9">
            <w:pPr>
              <w:ind w:firstLine="528"/>
              <w:jc w:val="both"/>
              <w:rPr>
                <w:rFonts w:eastAsia="Calibri"/>
                <w:i/>
                <w:lang w:eastAsia="en-US"/>
              </w:rPr>
            </w:pPr>
            <w:r>
              <w:t>5</w:t>
            </w:r>
            <w:r w:rsidR="003C0EE9">
              <w:t xml:space="preserve">) </w:t>
            </w:r>
            <w:r w:rsidR="003C0EE9" w:rsidRPr="00C46966">
              <w:rPr>
                <w:rFonts w:eastAsia="Calibri"/>
                <w:i/>
                <w:lang w:eastAsia="en-US"/>
              </w:rPr>
              <w:t xml:space="preserve">Претендент в обязательном порядке для участия в процедуре запроса предложений должен предоставить заказчику </w:t>
            </w:r>
            <w:r w:rsidR="003C0EE9">
              <w:rPr>
                <w:rFonts w:eastAsia="Calibri"/>
                <w:i/>
                <w:lang w:eastAsia="en-US"/>
              </w:rPr>
              <w:t>к</w:t>
            </w:r>
            <w:r w:rsidR="003C0EE9" w:rsidRPr="00C46966">
              <w:rPr>
                <w:rFonts w:eastAsia="Calibri"/>
                <w:i/>
                <w:lang w:eastAsia="en-US"/>
              </w:rPr>
              <w:t>опи</w:t>
            </w:r>
            <w:r w:rsidR="003C0EE9">
              <w:rPr>
                <w:rFonts w:eastAsia="Calibri"/>
                <w:i/>
                <w:lang w:eastAsia="en-US"/>
              </w:rPr>
              <w:t>ю</w:t>
            </w:r>
            <w:r w:rsidR="003C0EE9" w:rsidRPr="00C46966">
              <w:rPr>
                <w:rFonts w:eastAsia="Calibri"/>
                <w:i/>
                <w:lang w:eastAsia="en-US"/>
              </w:rPr>
              <w:t xml:space="preserve"> свидетельства СРО о допуске на проведение строительно-монтажных работ (Виды работ по строительству, реконструкции и капитальному ремонту), а именно:</w:t>
            </w:r>
          </w:p>
          <w:p w:rsidR="003C0EE9" w:rsidRPr="00C46966" w:rsidRDefault="003C0EE9" w:rsidP="003C0EE9">
            <w:pPr>
              <w:ind w:firstLine="486"/>
              <w:jc w:val="both"/>
              <w:rPr>
                <w:rFonts w:eastAsia="Calibri"/>
                <w:i/>
                <w:lang w:eastAsia="en-US"/>
              </w:rPr>
            </w:pPr>
            <w:r w:rsidRPr="00C46966">
              <w:rPr>
                <w:rFonts w:eastAsia="Calibri"/>
                <w:i/>
                <w:lang w:eastAsia="en-US"/>
              </w:rPr>
              <w:t xml:space="preserve">20. Устройство наружных электрических сетей и линий связи (п. 20 в ред. Приказа </w:t>
            </w:r>
            <w:proofErr w:type="spellStart"/>
            <w:r w:rsidRPr="00C46966">
              <w:rPr>
                <w:rFonts w:eastAsia="Calibri"/>
                <w:i/>
                <w:lang w:eastAsia="en-US"/>
              </w:rPr>
              <w:t>Минрегиона</w:t>
            </w:r>
            <w:proofErr w:type="spellEnd"/>
            <w:r w:rsidRPr="00C46966">
              <w:rPr>
                <w:rFonts w:eastAsia="Calibri"/>
                <w:i/>
                <w:lang w:eastAsia="en-US"/>
              </w:rPr>
              <w:t xml:space="preserve"> РФ от 23.06.2010   N 294)</w:t>
            </w:r>
          </w:p>
          <w:p w:rsidR="003C0EE9" w:rsidRPr="00C46966" w:rsidRDefault="003C0EE9" w:rsidP="003C0EE9">
            <w:pPr>
              <w:ind w:firstLine="486"/>
              <w:jc w:val="both"/>
              <w:rPr>
                <w:rFonts w:eastAsia="Calibri"/>
                <w:i/>
                <w:lang w:eastAsia="en-US"/>
              </w:rPr>
            </w:pPr>
            <w:r w:rsidRPr="00C46966">
              <w:rPr>
                <w:rFonts w:eastAsia="Calibri"/>
                <w:i/>
                <w:lang w:eastAsia="en-US"/>
              </w:rPr>
              <w:t>20.12. Установка распределительных устройств, коммутационной аппаратуры, устройств защиты</w:t>
            </w:r>
          </w:p>
          <w:p w:rsidR="003C0EE9" w:rsidRPr="00C46966" w:rsidRDefault="003C0EE9" w:rsidP="003C0EE9">
            <w:pPr>
              <w:ind w:firstLine="486"/>
              <w:jc w:val="both"/>
              <w:rPr>
                <w:rFonts w:eastAsia="Calibri"/>
                <w:i/>
                <w:lang w:eastAsia="en-US"/>
              </w:rPr>
            </w:pPr>
            <w:r w:rsidRPr="00C46966">
              <w:rPr>
                <w:rFonts w:eastAsia="Calibri"/>
                <w:i/>
                <w:lang w:eastAsia="en-US"/>
              </w:rPr>
              <w:t>24. Пусконаладочные работы</w:t>
            </w:r>
          </w:p>
          <w:p w:rsidR="00846E9B" w:rsidRDefault="003C0EE9" w:rsidP="003C0EE9">
            <w:pPr>
              <w:tabs>
                <w:tab w:val="left" w:pos="18"/>
              </w:tabs>
              <w:jc w:val="both"/>
              <w:rPr>
                <w:rFonts w:eastAsia="Calibri"/>
                <w:i/>
                <w:lang w:eastAsia="en-US"/>
              </w:rPr>
            </w:pPr>
            <w:r w:rsidRPr="00C46966">
              <w:rPr>
                <w:rFonts w:eastAsia="Calibri"/>
                <w:i/>
                <w:lang w:eastAsia="en-US"/>
              </w:rPr>
              <w:t>24.5. Пусконаладочные работы коммутационных аппаратов</w:t>
            </w:r>
            <w:r>
              <w:rPr>
                <w:rFonts w:eastAsia="Calibri"/>
                <w:i/>
                <w:lang w:eastAsia="en-US"/>
              </w:rPr>
              <w:t>.</w:t>
            </w:r>
          </w:p>
          <w:p w:rsidR="00902684" w:rsidRDefault="00D11DC8" w:rsidP="00902684">
            <w:pPr>
              <w:ind w:firstLine="488"/>
              <w:jc w:val="both"/>
            </w:pPr>
            <w:r>
              <w:rPr>
                <w:rFonts w:eastAsia="Calibri"/>
                <w:i/>
                <w:lang w:eastAsia="en-US"/>
              </w:rPr>
              <w:t>6</w:t>
            </w:r>
            <w:r w:rsidR="00902684">
              <w:rPr>
                <w:rFonts w:eastAsia="Calibri"/>
                <w:i/>
                <w:lang w:eastAsia="en-US"/>
              </w:rPr>
              <w:t xml:space="preserve">) </w:t>
            </w:r>
            <w:r w:rsidR="00902684">
              <w:t xml:space="preserve">Справка об опыте выполнения договоров, по форме Приложения №7 к Извещению (предоставляется претендентом при наличии опыта не менее </w:t>
            </w:r>
            <w:r w:rsidR="00902684">
              <w:t>2</w:t>
            </w:r>
            <w:r w:rsidR="00902684">
              <w:t xml:space="preserve"> лет), а также копии  </w:t>
            </w:r>
            <w:r w:rsidR="00902684" w:rsidRPr="00C901EB">
              <w:t xml:space="preserve"> выполненных договоров и актов приемки</w:t>
            </w:r>
            <w:r w:rsidR="00902684">
              <w:t xml:space="preserve"> работ.</w:t>
            </w:r>
          </w:p>
          <w:p w:rsidR="00902684" w:rsidRPr="0059171A" w:rsidRDefault="00902684" w:rsidP="003C0EE9">
            <w:pPr>
              <w:tabs>
                <w:tab w:val="left" w:pos="18"/>
              </w:tabs>
              <w:jc w:val="both"/>
            </w:pPr>
          </w:p>
          <w:p w:rsidR="0014229A" w:rsidRPr="00D52224" w:rsidRDefault="00D11DC8" w:rsidP="005E04C1">
            <w:pPr>
              <w:ind w:firstLine="486"/>
              <w:jc w:val="both"/>
            </w:pPr>
            <w:bookmarkStart w:id="39" w:name="_Ref313307321"/>
            <w:r>
              <w:t>7</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bookmarkEnd w:id="39"/>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 xml:space="preserve">аявке иные документы, которые, по его мнению, </w:t>
            </w:r>
            <w:r w:rsidRPr="0017192B">
              <w:lastRenderedPageBreak/>
              <w:t>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5B2770">
            <w:pPr>
              <w:pStyle w:val="a4"/>
              <w:numPr>
                <w:ilvl w:val="0"/>
                <w:numId w:val="9"/>
              </w:numPr>
              <w:jc w:val="center"/>
            </w:pPr>
            <w:bookmarkStart w:id="40" w:name="_Ref368316022"/>
          </w:p>
        </w:tc>
        <w:bookmarkEnd w:id="40"/>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5B2770">
            <w:pPr>
              <w:pStyle w:val="a4"/>
              <w:numPr>
                <w:ilvl w:val="0"/>
                <w:numId w:val="9"/>
              </w:numPr>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 xml:space="preserve">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w:t>
            </w:r>
            <w:r w:rsidRPr="00962791">
              <w:rPr>
                <w:bCs/>
              </w:rPr>
              <w:lastRenderedPageBreak/>
              <w:t>«исправленному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5B2770">
            <w:pPr>
              <w:pStyle w:val="a4"/>
              <w:numPr>
                <w:ilvl w:val="0"/>
                <w:numId w:val="9"/>
              </w:numPr>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D11DC8">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 xml:space="preserve">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w:t>
            </w:r>
            <w:r>
              <w:lastRenderedPageBreak/>
              <w:t>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D11DC8">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1" w:name="_2.4._Критерии_и"/>
      <w:bookmarkEnd w:id="41"/>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2" w:name="_2.3._Условия_заключения"/>
      <w:bookmarkStart w:id="43" w:name="_Toc422763653"/>
      <w:bookmarkEnd w:id="4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3"/>
    </w:p>
    <w:tbl>
      <w:tblPr>
        <w:tblW w:w="18143" w:type="dxa"/>
        <w:tblInd w:w="-34" w:type="dxa"/>
        <w:tblLayout w:type="fixed"/>
        <w:tblLook w:val="0000" w:firstRow="0" w:lastRow="0" w:firstColumn="0" w:lastColumn="0" w:noHBand="0" w:noVBand="0"/>
      </w:tblPr>
      <w:tblGrid>
        <w:gridCol w:w="709"/>
        <w:gridCol w:w="2340"/>
        <w:gridCol w:w="7440"/>
        <w:gridCol w:w="7654"/>
      </w:tblGrid>
      <w:tr w:rsidR="0014229A" w:rsidRPr="005C24A0" w:rsidTr="00555053">
        <w:trPr>
          <w:gridAfter w:val="1"/>
          <w:wAfter w:w="7654" w:type="dxa"/>
          <w:tblHeader/>
        </w:trPr>
        <w:tc>
          <w:tcPr>
            <w:tcW w:w="709"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555053">
        <w:tc>
          <w:tcPr>
            <w:tcW w:w="709" w:type="dxa"/>
            <w:tcBorders>
              <w:top w:val="single" w:sz="4" w:space="0" w:color="auto"/>
              <w:left w:val="single" w:sz="4" w:space="0" w:color="auto"/>
              <w:bottom w:val="single" w:sz="4" w:space="0" w:color="auto"/>
              <w:right w:val="single" w:sz="4" w:space="0" w:color="auto"/>
            </w:tcBorders>
          </w:tcPr>
          <w:p w:rsidR="0014229A" w:rsidRPr="000A79F5" w:rsidRDefault="0014229A" w:rsidP="005B2770">
            <w:pPr>
              <w:pStyle w:val="rvps1"/>
              <w:numPr>
                <w:ilvl w:val="0"/>
                <w:numId w:val="9"/>
              </w:num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4" w:name="_Ref335675605"/>
          </w:p>
          <w:bookmarkEnd w:id="44"/>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555053">
        <w:trPr>
          <w:gridAfter w:val="1"/>
          <w:wAfter w:w="7654" w:type="dxa"/>
          <w:trHeight w:val="707"/>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5B2770">
            <w:pPr>
              <w:pStyle w:val="a4"/>
              <w:numPr>
                <w:ilvl w:val="0"/>
                <w:numId w:val="9"/>
              </w:numPr>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555053">
        <w:trPr>
          <w:gridAfter w:val="1"/>
          <w:wAfter w:w="7654" w:type="dxa"/>
        </w:trPr>
        <w:tc>
          <w:tcPr>
            <w:tcW w:w="709" w:type="dxa"/>
            <w:tcBorders>
              <w:top w:val="single" w:sz="4" w:space="0" w:color="auto"/>
              <w:left w:val="single" w:sz="4" w:space="0" w:color="auto"/>
              <w:bottom w:val="single" w:sz="4" w:space="0" w:color="auto"/>
              <w:right w:val="single" w:sz="4" w:space="0" w:color="auto"/>
            </w:tcBorders>
          </w:tcPr>
          <w:p w:rsidR="0014229A" w:rsidRPr="005C24A0" w:rsidRDefault="0014229A" w:rsidP="005B2770">
            <w:pPr>
              <w:pStyle w:val="a4"/>
              <w:numPr>
                <w:ilvl w:val="0"/>
                <w:numId w:val="9"/>
              </w:numPr>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770306" w:rsidRPr="00555053" w:rsidRDefault="00770306" w:rsidP="00770306">
            <w:pPr>
              <w:ind w:firstLine="709"/>
              <w:jc w:val="both"/>
              <w:rPr>
                <w:lang w:eastAsia="ar-SA"/>
              </w:rPr>
            </w:pPr>
            <w:r w:rsidRPr="00555053">
              <w:rPr>
                <w:lang w:eastAsia="ar-SA"/>
              </w:rPr>
              <w:t xml:space="preserve">Заказчик обязан в шестидесятидневный  срок со дня подписания сторонами акта выполненных работ (форма №КС-2 и форма №КС-3) осуществлять промежуточные платежи соответственно стоимости выполненных работ. </w:t>
            </w:r>
          </w:p>
          <w:p w:rsidR="0014229A" w:rsidRPr="005C24A0" w:rsidRDefault="00770306" w:rsidP="00770306">
            <w:pPr>
              <w:ind w:firstLine="528"/>
              <w:jc w:val="both"/>
            </w:pPr>
            <w:r w:rsidRPr="00555053">
              <w:rPr>
                <w:lang w:eastAsia="ar-SA"/>
              </w:rPr>
              <w:t xml:space="preserve">Окончательный расчет производится Заказчиком в течение 60-ти календарных дней с момента выполнения Подрядчиком всех работ по настоящему договору, после </w:t>
            </w:r>
            <w:r w:rsidRPr="00555053">
              <w:rPr>
                <w:color w:val="000000"/>
                <w:lang w:eastAsia="ar-SA"/>
              </w:rPr>
              <w:t>устран</w:t>
            </w:r>
            <w:r w:rsidRPr="00555053">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 (форма № КС-14)</w:t>
            </w:r>
            <w:r w:rsidR="00555053" w:rsidRPr="00555053">
              <w:rPr>
                <w:lang w:eastAsia="ar-SA"/>
              </w:rPr>
              <w:t>.</w:t>
            </w:r>
          </w:p>
        </w:tc>
      </w:tr>
      <w:tr w:rsidR="0014229A" w:rsidRPr="005C24A0" w:rsidTr="00555053">
        <w:trPr>
          <w:gridAfter w:val="1"/>
          <w:wAfter w:w="7654" w:type="dxa"/>
          <w:trHeight w:val="70"/>
        </w:trPr>
        <w:tc>
          <w:tcPr>
            <w:tcW w:w="709" w:type="dxa"/>
            <w:tcBorders>
              <w:top w:val="single" w:sz="4" w:space="0" w:color="auto"/>
              <w:left w:val="single" w:sz="4" w:space="0" w:color="auto"/>
              <w:bottom w:val="single" w:sz="4" w:space="0" w:color="auto"/>
              <w:right w:val="single" w:sz="4" w:space="0" w:color="auto"/>
            </w:tcBorders>
          </w:tcPr>
          <w:p w:rsidR="0014229A" w:rsidRPr="005C24A0" w:rsidRDefault="0014229A" w:rsidP="005B2770">
            <w:pPr>
              <w:pStyle w:val="a4"/>
              <w:numPr>
                <w:ilvl w:val="0"/>
                <w:numId w:val="9"/>
              </w:numPr>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w:t>
            </w:r>
            <w:r>
              <w:lastRenderedPageBreak/>
              <w:t xml:space="preserve">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xml:space="preserve">, по соглашению сторон могут быть внесены </w:t>
            </w:r>
            <w:r w:rsidRPr="005C24A0">
              <w:lastRenderedPageBreak/>
              <w:t>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555053">
        <w:trPr>
          <w:gridAfter w:val="1"/>
          <w:wAfter w:w="7654" w:type="dxa"/>
          <w:trHeight w:val="70"/>
        </w:trPr>
        <w:tc>
          <w:tcPr>
            <w:tcW w:w="709" w:type="dxa"/>
            <w:tcBorders>
              <w:top w:val="single" w:sz="4" w:space="0" w:color="auto"/>
              <w:left w:val="single" w:sz="4" w:space="0" w:color="auto"/>
              <w:bottom w:val="single" w:sz="4" w:space="0" w:color="auto"/>
              <w:right w:val="single" w:sz="4" w:space="0" w:color="auto"/>
            </w:tcBorders>
          </w:tcPr>
          <w:p w:rsidR="0014229A" w:rsidRDefault="0014229A" w:rsidP="005B2770">
            <w:pPr>
              <w:pStyle w:val="a4"/>
              <w:numPr>
                <w:ilvl w:val="0"/>
                <w:numId w:val="9"/>
              </w:numPr>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555053">
        <w:trPr>
          <w:gridAfter w:val="1"/>
          <w:wAfter w:w="7654" w:type="dxa"/>
          <w:trHeight w:val="70"/>
        </w:trPr>
        <w:tc>
          <w:tcPr>
            <w:tcW w:w="709" w:type="dxa"/>
            <w:tcBorders>
              <w:top w:val="single" w:sz="4" w:space="0" w:color="auto"/>
              <w:left w:val="single" w:sz="4" w:space="0" w:color="auto"/>
              <w:bottom w:val="single" w:sz="4" w:space="0" w:color="auto"/>
              <w:right w:val="single" w:sz="4" w:space="0" w:color="auto"/>
            </w:tcBorders>
          </w:tcPr>
          <w:p w:rsidR="0014229A" w:rsidRDefault="0014229A" w:rsidP="005B2770">
            <w:pPr>
              <w:pStyle w:val="a4"/>
              <w:numPr>
                <w:ilvl w:val="0"/>
                <w:numId w:val="9"/>
              </w:numPr>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w:t>
            </w:r>
            <w:r>
              <w:lastRenderedPageBreak/>
              <w:t>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902684" w:rsidRPr="005C24A0" w:rsidRDefault="001B7D6B" w:rsidP="00902684">
      <w:pPr>
        <w:jc w:val="both"/>
      </w:pPr>
      <w:r>
        <w:t xml:space="preserve">      </w:t>
      </w:r>
      <w:proofErr w:type="gramStart"/>
      <w:r w:rsidR="005C6DCB" w:rsidRPr="005C6DCB">
        <w:t xml:space="preserve">Извещение о </w:t>
      </w:r>
      <w:r w:rsidR="005C6DCB">
        <w:t>закупке</w:t>
      </w:r>
      <w:r w:rsidR="005C6DCB" w:rsidRPr="005C6DCB">
        <w:t xml:space="preserve">, </w:t>
      </w:r>
      <w:r w:rsidR="00C20F72">
        <w:t>Техническ</w:t>
      </w:r>
      <w:r w:rsidR="00D576D1">
        <w:t>ое</w:t>
      </w:r>
      <w:r w:rsidR="00C20F72">
        <w:t xml:space="preserve"> </w:t>
      </w:r>
      <w:r w:rsidR="00D576D1">
        <w:t>задание</w:t>
      </w:r>
      <w:r w:rsidR="00C20F72">
        <w:t xml:space="preserve"> (Приложение № 1 к Извещению), </w:t>
      </w:r>
      <w:r w:rsidR="005C6DCB" w:rsidRPr="005C6DCB">
        <w:t>проект договора (Приложение №</w:t>
      </w:r>
      <w:r w:rsidR="005C6DCB">
        <w:t xml:space="preserve"> </w:t>
      </w:r>
      <w:r w:rsidR="005C6DCB" w:rsidRPr="005C6DCB">
        <w:t xml:space="preserve">2 к Извещению), форма заявки на участие в </w:t>
      </w:r>
      <w:r w:rsidR="005C6DCB">
        <w:t>закупке</w:t>
      </w:r>
      <w:r w:rsidR="005C6DCB" w:rsidRPr="005C6DCB">
        <w:t xml:space="preserve"> (Приложение №</w:t>
      </w:r>
      <w:r w:rsidR="005C6DCB">
        <w:t xml:space="preserve"> </w:t>
      </w:r>
      <w:r w:rsidR="005C6DCB" w:rsidRPr="005C6DCB">
        <w:t>3 к Извещению),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t xml:space="preserve">, </w:t>
      </w:r>
      <w:r w:rsidR="00373528" w:rsidRPr="005C24A0">
        <w:t>форма запроса</w:t>
      </w:r>
      <w:proofErr w:type="gramEnd"/>
      <w:r w:rsidR="00373528" w:rsidRPr="005C24A0">
        <w:t xml:space="preserve"> на разъяснение документации о закупке</w:t>
      </w:r>
      <w:r w:rsidR="00373528">
        <w:t xml:space="preserve"> (Приложение № 6 к Извещению)</w:t>
      </w:r>
      <w:r w:rsidR="00902684">
        <w:t xml:space="preserve">, </w:t>
      </w:r>
      <w:r w:rsidR="00902684">
        <w:t>Справка об опыте выполнения договоров, (Приложение №7 к Извещению)</w:t>
      </w:r>
      <w:r w:rsidR="00902684" w:rsidRPr="005C6DCB">
        <w:t>.</w:t>
      </w:r>
    </w:p>
    <w:p w:rsidR="005C6DCB" w:rsidRDefault="005C6DCB" w:rsidP="0014229A">
      <w:pPr>
        <w:jc w:val="both"/>
      </w:pPr>
    </w:p>
    <w:p w:rsidR="00902684" w:rsidRPr="005C24A0" w:rsidRDefault="00902684" w:rsidP="0014229A">
      <w:pPr>
        <w:jc w:val="both"/>
      </w:pPr>
    </w:p>
    <w:p w:rsidR="0014229A" w:rsidRDefault="005C6DCB" w:rsidP="005C6DCB">
      <w:pPr>
        <w:pStyle w:val="1"/>
        <w:keepLines w:val="0"/>
        <w:tabs>
          <w:tab w:val="left" w:pos="6424"/>
        </w:tabs>
        <w:spacing w:before="0" w:after="120"/>
        <w:jc w:val="both"/>
        <w:rPr>
          <w:rFonts w:eastAsia="MS Mincho"/>
          <w:lang w:eastAsia="x-none"/>
        </w:rPr>
      </w:pPr>
      <w:bookmarkStart w:id="45" w:name="_РАЗДЕЛ_III._ФОРМЫ"/>
      <w:bookmarkEnd w:id="45"/>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79D" w:rsidRDefault="00CA079D" w:rsidP="0014229A">
      <w:r>
        <w:separator/>
      </w:r>
    </w:p>
  </w:endnote>
  <w:endnote w:type="continuationSeparator" w:id="0">
    <w:p w:rsidR="00CA079D" w:rsidRDefault="00CA079D"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79D" w:rsidRDefault="00CA079D" w:rsidP="0014229A">
      <w:r>
        <w:separator/>
      </w:r>
    </w:p>
  </w:footnote>
  <w:footnote w:type="continuationSeparator" w:id="0">
    <w:p w:rsidR="00CA079D" w:rsidRDefault="00CA079D"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636" w:rsidRDefault="00DB2636">
    <w:pPr>
      <w:pStyle w:val="a6"/>
      <w:jc w:val="center"/>
    </w:pPr>
    <w:r>
      <w:fldChar w:fldCharType="begin"/>
    </w:r>
    <w:r>
      <w:instrText>PAGE   \* MERGEFORMAT</w:instrText>
    </w:r>
    <w:r>
      <w:fldChar w:fldCharType="separate"/>
    </w:r>
    <w:r w:rsidR="00D11DC8">
      <w:rPr>
        <w:noProof/>
      </w:rPr>
      <w:t>1</w:t>
    </w:r>
    <w:r>
      <w:fldChar w:fldCharType="end"/>
    </w:r>
  </w:p>
  <w:p w:rsidR="00DB2636" w:rsidRDefault="00DB263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9602EBE"/>
    <w:multiLevelType w:val="hybridMultilevel"/>
    <w:tmpl w:val="D1AA28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3">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nsid w:val="37230A17"/>
    <w:multiLevelType w:val="hybridMultilevel"/>
    <w:tmpl w:val="FB2432C4"/>
    <w:lvl w:ilvl="0" w:tplc="39025AF0">
      <w:start w:val="1"/>
      <w:numFmt w:val="decimal"/>
      <w:lvlText w:val="%1."/>
      <w:lvlJc w:val="left"/>
      <w:pPr>
        <w:ind w:left="441" w:hanging="360"/>
      </w:pPr>
      <w:rPr>
        <w:rFonts w:hint="default"/>
      </w:rPr>
    </w:lvl>
    <w:lvl w:ilvl="1" w:tplc="04190019" w:tentative="1">
      <w:start w:val="1"/>
      <w:numFmt w:val="lowerLetter"/>
      <w:lvlText w:val="%2."/>
      <w:lvlJc w:val="left"/>
      <w:pPr>
        <w:ind w:left="1161" w:hanging="360"/>
      </w:pPr>
    </w:lvl>
    <w:lvl w:ilvl="2" w:tplc="0419001B" w:tentative="1">
      <w:start w:val="1"/>
      <w:numFmt w:val="lowerRoman"/>
      <w:lvlText w:val="%3."/>
      <w:lvlJc w:val="right"/>
      <w:pPr>
        <w:ind w:left="1881" w:hanging="180"/>
      </w:pPr>
    </w:lvl>
    <w:lvl w:ilvl="3" w:tplc="0419000F" w:tentative="1">
      <w:start w:val="1"/>
      <w:numFmt w:val="decimal"/>
      <w:lvlText w:val="%4."/>
      <w:lvlJc w:val="left"/>
      <w:pPr>
        <w:ind w:left="2601" w:hanging="360"/>
      </w:pPr>
    </w:lvl>
    <w:lvl w:ilvl="4" w:tplc="04190019" w:tentative="1">
      <w:start w:val="1"/>
      <w:numFmt w:val="lowerLetter"/>
      <w:lvlText w:val="%5."/>
      <w:lvlJc w:val="left"/>
      <w:pPr>
        <w:ind w:left="3321" w:hanging="360"/>
      </w:pPr>
    </w:lvl>
    <w:lvl w:ilvl="5" w:tplc="0419001B" w:tentative="1">
      <w:start w:val="1"/>
      <w:numFmt w:val="lowerRoman"/>
      <w:lvlText w:val="%6."/>
      <w:lvlJc w:val="right"/>
      <w:pPr>
        <w:ind w:left="4041" w:hanging="180"/>
      </w:pPr>
    </w:lvl>
    <w:lvl w:ilvl="6" w:tplc="0419000F" w:tentative="1">
      <w:start w:val="1"/>
      <w:numFmt w:val="decimal"/>
      <w:lvlText w:val="%7."/>
      <w:lvlJc w:val="left"/>
      <w:pPr>
        <w:ind w:left="4761" w:hanging="360"/>
      </w:pPr>
    </w:lvl>
    <w:lvl w:ilvl="7" w:tplc="04190019" w:tentative="1">
      <w:start w:val="1"/>
      <w:numFmt w:val="lowerLetter"/>
      <w:lvlText w:val="%8."/>
      <w:lvlJc w:val="left"/>
      <w:pPr>
        <w:ind w:left="5481" w:hanging="360"/>
      </w:pPr>
    </w:lvl>
    <w:lvl w:ilvl="8" w:tplc="0419001B" w:tentative="1">
      <w:start w:val="1"/>
      <w:numFmt w:val="lowerRoman"/>
      <w:lvlText w:val="%9."/>
      <w:lvlJc w:val="right"/>
      <w:pPr>
        <w:ind w:left="6201" w:hanging="180"/>
      </w:pPr>
    </w:lvl>
  </w:abstractNum>
  <w:abstractNum w:abstractNumId="21">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5860C3"/>
    <w:multiLevelType w:val="hybridMultilevel"/>
    <w:tmpl w:val="A614DC3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7F266D"/>
    <w:multiLevelType w:val="hybridMultilevel"/>
    <w:tmpl w:val="D1BA78B6"/>
    <w:lvl w:ilvl="0" w:tplc="04190001">
      <w:start w:val="1"/>
      <w:numFmt w:val="bullet"/>
      <w:lvlText w:val=""/>
      <w:lvlJc w:val="left"/>
      <w:pPr>
        <w:ind w:left="789" w:hanging="360"/>
      </w:pPr>
      <w:rPr>
        <w:rFonts w:ascii="Symbol" w:hAnsi="Symbol" w:hint="default"/>
      </w:rPr>
    </w:lvl>
    <w:lvl w:ilvl="1" w:tplc="04190003" w:tentative="1">
      <w:start w:val="1"/>
      <w:numFmt w:val="bullet"/>
      <w:lvlText w:val="o"/>
      <w:lvlJc w:val="left"/>
      <w:pPr>
        <w:ind w:left="1509" w:hanging="360"/>
      </w:pPr>
      <w:rPr>
        <w:rFonts w:ascii="Courier New" w:hAnsi="Courier New" w:cs="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cs="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cs="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24">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3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nsid w:val="551A1EC5"/>
    <w:multiLevelType w:val="hybridMultilevel"/>
    <w:tmpl w:val="79BEF21C"/>
    <w:lvl w:ilvl="0" w:tplc="AC62D978">
      <w:start w:val="1"/>
      <w:numFmt w:val="decimal"/>
      <w:lvlText w:val="%1."/>
      <w:lvlJc w:val="left"/>
      <w:pPr>
        <w:ind w:left="441" w:hanging="360"/>
      </w:pPr>
      <w:rPr>
        <w:rFonts w:hint="default"/>
      </w:rPr>
    </w:lvl>
    <w:lvl w:ilvl="1" w:tplc="04190019" w:tentative="1">
      <w:start w:val="1"/>
      <w:numFmt w:val="lowerLetter"/>
      <w:lvlText w:val="%2."/>
      <w:lvlJc w:val="left"/>
      <w:pPr>
        <w:ind w:left="1161" w:hanging="360"/>
      </w:pPr>
    </w:lvl>
    <w:lvl w:ilvl="2" w:tplc="0419001B" w:tentative="1">
      <w:start w:val="1"/>
      <w:numFmt w:val="lowerRoman"/>
      <w:lvlText w:val="%3."/>
      <w:lvlJc w:val="right"/>
      <w:pPr>
        <w:ind w:left="1881" w:hanging="180"/>
      </w:pPr>
    </w:lvl>
    <w:lvl w:ilvl="3" w:tplc="0419000F" w:tentative="1">
      <w:start w:val="1"/>
      <w:numFmt w:val="decimal"/>
      <w:lvlText w:val="%4."/>
      <w:lvlJc w:val="left"/>
      <w:pPr>
        <w:ind w:left="2601" w:hanging="360"/>
      </w:pPr>
    </w:lvl>
    <w:lvl w:ilvl="4" w:tplc="04190019" w:tentative="1">
      <w:start w:val="1"/>
      <w:numFmt w:val="lowerLetter"/>
      <w:lvlText w:val="%5."/>
      <w:lvlJc w:val="left"/>
      <w:pPr>
        <w:ind w:left="3321" w:hanging="360"/>
      </w:pPr>
    </w:lvl>
    <w:lvl w:ilvl="5" w:tplc="0419001B" w:tentative="1">
      <w:start w:val="1"/>
      <w:numFmt w:val="lowerRoman"/>
      <w:lvlText w:val="%6."/>
      <w:lvlJc w:val="right"/>
      <w:pPr>
        <w:ind w:left="4041" w:hanging="180"/>
      </w:pPr>
    </w:lvl>
    <w:lvl w:ilvl="6" w:tplc="0419000F" w:tentative="1">
      <w:start w:val="1"/>
      <w:numFmt w:val="decimal"/>
      <w:lvlText w:val="%7."/>
      <w:lvlJc w:val="left"/>
      <w:pPr>
        <w:ind w:left="4761" w:hanging="360"/>
      </w:pPr>
    </w:lvl>
    <w:lvl w:ilvl="7" w:tplc="04190019" w:tentative="1">
      <w:start w:val="1"/>
      <w:numFmt w:val="lowerLetter"/>
      <w:lvlText w:val="%8."/>
      <w:lvlJc w:val="left"/>
      <w:pPr>
        <w:ind w:left="5481" w:hanging="360"/>
      </w:pPr>
    </w:lvl>
    <w:lvl w:ilvl="8" w:tplc="0419001B" w:tentative="1">
      <w:start w:val="1"/>
      <w:numFmt w:val="lowerRoman"/>
      <w:lvlText w:val="%9."/>
      <w:lvlJc w:val="right"/>
      <w:pPr>
        <w:ind w:left="6201" w:hanging="180"/>
      </w:pPr>
    </w:lvl>
  </w:abstractNum>
  <w:abstractNum w:abstractNumId="36">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8">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6"/>
  </w:num>
  <w:num w:numId="3">
    <w:abstractNumId w:val="43"/>
  </w:num>
  <w:num w:numId="4">
    <w:abstractNumId w:val="0"/>
  </w:num>
  <w:num w:numId="5">
    <w:abstractNumId w:val="21"/>
  </w:num>
  <w:num w:numId="6">
    <w:abstractNumId w:val="41"/>
  </w:num>
  <w:num w:numId="7">
    <w:abstractNumId w:val="3"/>
  </w:num>
  <w:num w:numId="8">
    <w:abstractNumId w:val="28"/>
  </w:num>
  <w:num w:numId="9">
    <w:abstractNumId w:val="22"/>
  </w:num>
  <w:num w:numId="10">
    <w:abstractNumId w:val="10"/>
  </w:num>
  <w:num w:numId="11">
    <w:abstractNumId w:val="1"/>
  </w:num>
  <w:num w:numId="12">
    <w:abstractNumId w:val="32"/>
  </w:num>
  <w:num w:numId="13">
    <w:abstractNumId w:val="14"/>
  </w:num>
  <w:num w:numId="14">
    <w:abstractNumId w:val="19"/>
  </w:num>
  <w:num w:numId="15">
    <w:abstractNumId w:val="44"/>
  </w:num>
  <w:num w:numId="16">
    <w:abstractNumId w:val="46"/>
  </w:num>
  <w:num w:numId="17">
    <w:abstractNumId w:val="26"/>
  </w:num>
  <w:num w:numId="18">
    <w:abstractNumId w:val="39"/>
  </w:num>
  <w:num w:numId="19">
    <w:abstractNumId w:val="42"/>
  </w:num>
  <w:num w:numId="20">
    <w:abstractNumId w:val="37"/>
  </w:num>
  <w:num w:numId="21">
    <w:abstractNumId w:val="38"/>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3"/>
  </w:num>
  <w:num w:numId="26">
    <w:abstractNumId w:val="8"/>
  </w:num>
  <w:num w:numId="27">
    <w:abstractNumId w:val="3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4"/>
  </w:num>
  <w:num w:numId="33">
    <w:abstractNumId w:val="17"/>
  </w:num>
  <w:num w:numId="34">
    <w:abstractNumId w:val="29"/>
  </w:num>
  <w:num w:numId="35">
    <w:abstractNumId w:val="18"/>
  </w:num>
  <w:num w:numId="36">
    <w:abstractNumId w:val="27"/>
  </w:num>
  <w:num w:numId="37">
    <w:abstractNumId w:val="25"/>
  </w:num>
  <w:num w:numId="38">
    <w:abstractNumId w:val="6"/>
  </w:num>
  <w:num w:numId="39">
    <w:abstractNumId w:val="27"/>
  </w:num>
  <w:num w:numId="40">
    <w:abstractNumId w:val="5"/>
  </w:num>
  <w:num w:numId="41">
    <w:abstractNumId w:val="1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30"/>
  </w:num>
  <w:num w:numId="45">
    <w:abstractNumId w:val="12"/>
  </w:num>
  <w:num w:numId="46">
    <w:abstractNumId w:val="7"/>
  </w:num>
  <w:num w:numId="47">
    <w:abstractNumId w:val="35"/>
  </w:num>
  <w:num w:numId="48">
    <w:abstractNumId w:val="23"/>
  </w:num>
  <w:num w:numId="49">
    <w:abstractNumId w:val="15"/>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2911"/>
    <w:rsid w:val="00055701"/>
    <w:rsid w:val="00063084"/>
    <w:rsid w:val="00093E9C"/>
    <w:rsid w:val="000A4ECA"/>
    <w:rsid w:val="000B61A8"/>
    <w:rsid w:val="000D6510"/>
    <w:rsid w:val="000E0120"/>
    <w:rsid w:val="000F4823"/>
    <w:rsid w:val="0011106A"/>
    <w:rsid w:val="00113692"/>
    <w:rsid w:val="001141D4"/>
    <w:rsid w:val="0014229A"/>
    <w:rsid w:val="00155152"/>
    <w:rsid w:val="0018723D"/>
    <w:rsid w:val="001B4383"/>
    <w:rsid w:val="001B7CDD"/>
    <w:rsid w:val="001B7D6B"/>
    <w:rsid w:val="001C03F0"/>
    <w:rsid w:val="001D1A17"/>
    <w:rsid w:val="001E40FE"/>
    <w:rsid w:val="001F5585"/>
    <w:rsid w:val="001F7110"/>
    <w:rsid w:val="00204117"/>
    <w:rsid w:val="0025373F"/>
    <w:rsid w:val="00255E3F"/>
    <w:rsid w:val="0026485E"/>
    <w:rsid w:val="00294822"/>
    <w:rsid w:val="002D059D"/>
    <w:rsid w:val="002D7BA3"/>
    <w:rsid w:val="003042B3"/>
    <w:rsid w:val="0032055F"/>
    <w:rsid w:val="00330856"/>
    <w:rsid w:val="0033356E"/>
    <w:rsid w:val="00373528"/>
    <w:rsid w:val="0037496E"/>
    <w:rsid w:val="00393AC3"/>
    <w:rsid w:val="003B25CB"/>
    <w:rsid w:val="003C0EE9"/>
    <w:rsid w:val="003C5771"/>
    <w:rsid w:val="003D30E5"/>
    <w:rsid w:val="003E3508"/>
    <w:rsid w:val="00401F71"/>
    <w:rsid w:val="00411612"/>
    <w:rsid w:val="004159DB"/>
    <w:rsid w:val="0043434A"/>
    <w:rsid w:val="0043526C"/>
    <w:rsid w:val="00476009"/>
    <w:rsid w:val="004C05AA"/>
    <w:rsid w:val="00514546"/>
    <w:rsid w:val="005260BF"/>
    <w:rsid w:val="00555053"/>
    <w:rsid w:val="005676F7"/>
    <w:rsid w:val="005717E2"/>
    <w:rsid w:val="00574643"/>
    <w:rsid w:val="005807EB"/>
    <w:rsid w:val="00580C36"/>
    <w:rsid w:val="00591BD4"/>
    <w:rsid w:val="00596AC4"/>
    <w:rsid w:val="005B0AB9"/>
    <w:rsid w:val="005B2770"/>
    <w:rsid w:val="005C5C22"/>
    <w:rsid w:val="005C6DCB"/>
    <w:rsid w:val="005E04C1"/>
    <w:rsid w:val="005E58BA"/>
    <w:rsid w:val="005E63CD"/>
    <w:rsid w:val="005F6199"/>
    <w:rsid w:val="006351F8"/>
    <w:rsid w:val="0065239C"/>
    <w:rsid w:val="00660B32"/>
    <w:rsid w:val="006B7711"/>
    <w:rsid w:val="006C0CCF"/>
    <w:rsid w:val="006D4F80"/>
    <w:rsid w:val="006F1C74"/>
    <w:rsid w:val="00706E4A"/>
    <w:rsid w:val="00742EE0"/>
    <w:rsid w:val="007444B9"/>
    <w:rsid w:val="00770306"/>
    <w:rsid w:val="00770EAB"/>
    <w:rsid w:val="007756F2"/>
    <w:rsid w:val="0078652E"/>
    <w:rsid w:val="007A354A"/>
    <w:rsid w:val="007B75FC"/>
    <w:rsid w:val="007E34B5"/>
    <w:rsid w:val="00802C06"/>
    <w:rsid w:val="008239AB"/>
    <w:rsid w:val="00824E19"/>
    <w:rsid w:val="0083262D"/>
    <w:rsid w:val="0083542D"/>
    <w:rsid w:val="00846E9B"/>
    <w:rsid w:val="00852B1E"/>
    <w:rsid w:val="008A403C"/>
    <w:rsid w:val="008A40EB"/>
    <w:rsid w:val="008C6A98"/>
    <w:rsid w:val="008F7F2C"/>
    <w:rsid w:val="00902684"/>
    <w:rsid w:val="00930590"/>
    <w:rsid w:val="009478B2"/>
    <w:rsid w:val="009943D7"/>
    <w:rsid w:val="009A662F"/>
    <w:rsid w:val="00A02B2E"/>
    <w:rsid w:val="00A27D60"/>
    <w:rsid w:val="00A667E3"/>
    <w:rsid w:val="00A74D88"/>
    <w:rsid w:val="00AB0FBA"/>
    <w:rsid w:val="00AD6F23"/>
    <w:rsid w:val="00AE4373"/>
    <w:rsid w:val="00B050BF"/>
    <w:rsid w:val="00B37EB4"/>
    <w:rsid w:val="00B44C87"/>
    <w:rsid w:val="00B53825"/>
    <w:rsid w:val="00BA7B82"/>
    <w:rsid w:val="00C12BDF"/>
    <w:rsid w:val="00C20F72"/>
    <w:rsid w:val="00C327CC"/>
    <w:rsid w:val="00C675FE"/>
    <w:rsid w:val="00C77202"/>
    <w:rsid w:val="00C84DFD"/>
    <w:rsid w:val="00C92A83"/>
    <w:rsid w:val="00CA079D"/>
    <w:rsid w:val="00CF4DB2"/>
    <w:rsid w:val="00D11DC8"/>
    <w:rsid w:val="00D17561"/>
    <w:rsid w:val="00D4565D"/>
    <w:rsid w:val="00D576D1"/>
    <w:rsid w:val="00D61242"/>
    <w:rsid w:val="00D94587"/>
    <w:rsid w:val="00D97FAB"/>
    <w:rsid w:val="00DB2617"/>
    <w:rsid w:val="00DB2636"/>
    <w:rsid w:val="00DB7EFD"/>
    <w:rsid w:val="00E038F1"/>
    <w:rsid w:val="00E245A7"/>
    <w:rsid w:val="00E42B67"/>
    <w:rsid w:val="00E738A5"/>
    <w:rsid w:val="00E74D2C"/>
    <w:rsid w:val="00E75FC5"/>
    <w:rsid w:val="00EA1830"/>
    <w:rsid w:val="00EA4B7C"/>
    <w:rsid w:val="00EB346C"/>
    <w:rsid w:val="00ED6883"/>
    <w:rsid w:val="00ED7BA7"/>
    <w:rsid w:val="00EF33D2"/>
    <w:rsid w:val="00F0140F"/>
    <w:rsid w:val="00F11969"/>
    <w:rsid w:val="00F13CAC"/>
    <w:rsid w:val="00F17D4A"/>
    <w:rsid w:val="00F57F6D"/>
    <w:rsid w:val="00F65720"/>
    <w:rsid w:val="00F81D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5373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5373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10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consultantplus://offline/ref=0F0F8449C3EADE02C9D6F52C70CB817E3C7F4EBE3051C2C4D044350C85F6670B8089BF21A7A9D17BV8WA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D132B-36F4-489F-A17A-F25CDA4C0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1771</TotalTime>
  <Pages>21</Pages>
  <Words>7722</Words>
  <Characters>44022</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45</cp:revision>
  <cp:lastPrinted>2015-11-09T05:47:00Z</cp:lastPrinted>
  <dcterms:created xsi:type="dcterms:W3CDTF">2015-10-07T04:10:00Z</dcterms:created>
  <dcterms:modified xsi:type="dcterms:W3CDTF">2015-11-09T06:01:00Z</dcterms:modified>
</cp:coreProperties>
</file>