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w:t>
      </w:r>
      <w:r w:rsidR="00B972BF">
        <w:rPr>
          <w:rFonts w:ascii="Times New Roman" w:hAnsi="Times New Roman"/>
        </w:rPr>
        <w:t xml:space="preserve">КТВ </w:t>
      </w:r>
      <w:r w:rsidR="008C5DEF">
        <w:rPr>
          <w:rFonts w:ascii="Times New Roman" w:hAnsi="Times New Roman"/>
        </w:rPr>
        <w:t>п. Чишмы, Чишминский район</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bookmarkStart w:id="0" w:name="_GoBack"/>
      <w:bookmarkEnd w:id="0"/>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w:t>
      </w:r>
      <w:r w:rsidR="00B972BF">
        <w:rPr>
          <w:rFonts w:ascii="Times New Roman" w:hAnsi="Times New Roman"/>
        </w:rPr>
        <w:t xml:space="preserve">КТВ </w:t>
      </w:r>
      <w:r w:rsidR="008C5DEF">
        <w:rPr>
          <w:rFonts w:ascii="Times New Roman" w:hAnsi="Times New Roman"/>
        </w:rPr>
        <w:t>п</w:t>
      </w:r>
      <w:r w:rsidR="00B972BF">
        <w:rPr>
          <w:rFonts w:ascii="Times New Roman" w:hAnsi="Times New Roman"/>
        </w:rPr>
        <w:t xml:space="preserve">. </w:t>
      </w:r>
      <w:r w:rsidR="008C5DEF">
        <w:rPr>
          <w:rFonts w:ascii="Times New Roman" w:hAnsi="Times New Roman"/>
        </w:rPr>
        <w:t>Чишмы</w:t>
      </w:r>
      <w:r w:rsidR="00B972BF">
        <w:rPr>
          <w:rFonts w:ascii="Times New Roman" w:hAnsi="Times New Roman"/>
        </w:rPr>
        <w:t>,</w:t>
      </w:r>
      <w:r w:rsidR="008C5DEF">
        <w:rPr>
          <w:rFonts w:ascii="Times New Roman" w:hAnsi="Times New Roman"/>
        </w:rPr>
        <w:t xml:space="preserve"> Чишминский район</w:t>
      </w:r>
      <w:r w:rsidR="00400406">
        <w:rPr>
          <w:rFonts w:ascii="Times New Roman" w:hAnsi="Times New Roman"/>
        </w:rPr>
        <w:t xml:space="preserve"> </w:t>
      </w:r>
      <w:r w:rsidR="00D33B91" w:rsidRPr="00B82615">
        <w:rPr>
          <w:rFonts w:ascii="Times New Roman" w:eastAsia="Times New Roman" w:hAnsi="Times New Roman"/>
          <w:lang w:eastAsia="ru-RU"/>
        </w:rPr>
        <w:t>в количестве</w:t>
      </w:r>
      <w:r w:rsidR="008C5DEF">
        <w:rPr>
          <w:rFonts w:ascii="Times New Roman" w:hAnsi="Times New Roman"/>
        </w:rPr>
        <w:t>272</w:t>
      </w:r>
      <w:r w:rsidR="00B972BF">
        <w:rPr>
          <w:rFonts w:ascii="Times New Roman" w:hAnsi="Times New Roman"/>
        </w:rPr>
        <w:t>0</w:t>
      </w:r>
      <w:r w:rsidR="00592D42">
        <w:rPr>
          <w:rFonts w:ascii="Times New Roman" w:hAnsi="Times New Roman"/>
        </w:rPr>
        <w:t xml:space="preserve"> точ</w:t>
      </w:r>
      <w:r w:rsidR="00B972BF">
        <w:rPr>
          <w:rFonts w:ascii="Times New Roman" w:hAnsi="Times New Roman"/>
        </w:rPr>
        <w:t>ек</w:t>
      </w:r>
      <w:r w:rsidR="00C576BD" w:rsidRPr="00B82615">
        <w:rPr>
          <w:rFonts w:ascii="Times New Roman" w:hAnsi="Times New Roman"/>
        </w:rPr>
        <w:t xml:space="preserve">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00406"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w:t>
      </w:r>
      <w:r w:rsidR="005F5798" w:rsidRPr="00400406">
        <w:rPr>
          <w:rFonts w:ascii="Times New Roman" w:hAnsi="Times New Roman"/>
          <w:lang w:eastAsia="ar-SA"/>
        </w:rPr>
        <w:t xml:space="preserve"> (</w:t>
      </w:r>
      <w:r w:rsidR="005E1A3D" w:rsidRPr="00400406">
        <w:rPr>
          <w:rFonts w:ascii="Times New Roman" w:hAnsi="Times New Roman"/>
          <w:lang w:eastAsia="ar-SA"/>
        </w:rPr>
        <w:t>____________________________________________</w:t>
      </w:r>
      <w:r w:rsidR="005F5798" w:rsidRPr="00400406">
        <w:rPr>
          <w:rFonts w:ascii="Times New Roman" w:hAnsi="Times New Roman"/>
          <w:lang w:eastAsia="ar-SA"/>
        </w:rPr>
        <w:t xml:space="preserve">)рублей, в том числе НДС 18% -  </w:t>
      </w:r>
      <w:r>
        <w:rPr>
          <w:rFonts w:ascii="Times New Roman" w:hAnsi="Times New Roman"/>
          <w:lang w:eastAsia="ar-SA"/>
        </w:rPr>
        <w:t>___________</w:t>
      </w:r>
      <w:r w:rsidR="005F5798" w:rsidRPr="00400406">
        <w:rPr>
          <w:rFonts w:ascii="Times New Roman" w:hAnsi="Times New Roman"/>
          <w:lang w:eastAsia="ar-SA"/>
        </w:rPr>
        <w:t xml:space="preserve"> (</w:t>
      </w:r>
      <w:r w:rsidR="005E1A3D" w:rsidRPr="00400406">
        <w:rPr>
          <w:rFonts w:ascii="Times New Roman" w:hAnsi="Times New Roman"/>
          <w:lang w:eastAsia="ar-SA"/>
        </w:rPr>
        <w:t>______________________________</w:t>
      </w:r>
      <w:r w:rsidR="005F5798" w:rsidRPr="00400406">
        <w:rPr>
          <w:rFonts w:ascii="Times New Roman" w:hAnsi="Times New Roman"/>
          <w:lang w:eastAsia="ar-SA"/>
        </w:rPr>
        <w:t>) р</w:t>
      </w:r>
      <w:r w:rsidR="005F5798" w:rsidRPr="00813642">
        <w:rPr>
          <w:rFonts w:ascii="Times New Roman" w:hAnsi="Times New Roman"/>
          <w:lang w:eastAsia="ar-SA"/>
        </w:rPr>
        <w:t>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400406">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592D42" w:rsidRPr="00592D42">
        <w:rPr>
          <w:rFonts w:ascii="Times New Roman" w:hAnsi="Times New Roman"/>
          <w:lang w:eastAsia="ar-SA"/>
        </w:rPr>
        <w:t>2</w:t>
      </w:r>
      <w:r w:rsidR="008C5DEF">
        <w:rPr>
          <w:rFonts w:ascii="Times New Roman" w:hAnsi="Times New Roman"/>
          <w:lang w:eastAsia="ar-SA"/>
        </w:rPr>
        <w:t>0</w:t>
      </w:r>
      <w:r w:rsidR="00592D42" w:rsidRPr="00592D42">
        <w:rPr>
          <w:rFonts w:ascii="Times New Roman" w:hAnsi="Times New Roman"/>
          <w:lang w:eastAsia="ar-SA"/>
        </w:rPr>
        <w:t xml:space="preserve"> июня </w:t>
      </w:r>
      <w:r w:rsidR="00B50859" w:rsidRPr="00592D42">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400406">
        <w:rPr>
          <w:rFonts w:ascii="Times New Roman" w:hAnsi="Times New Roman"/>
          <w:lang w:eastAsia="ru-RU"/>
        </w:rPr>
        <w:t xml:space="preserve"> </w:t>
      </w:r>
      <w:r w:rsidR="00B50859">
        <w:rPr>
          <w:rFonts w:ascii="Times New Roman" w:hAnsi="Times New Roman"/>
          <w:lang w:eastAsia="ru-RU"/>
        </w:rPr>
        <w:t xml:space="preserve">даты подписания договора до </w:t>
      </w:r>
      <w:r w:rsidR="00592D42">
        <w:rPr>
          <w:rFonts w:ascii="Times New Roman" w:hAnsi="Times New Roman"/>
          <w:lang w:eastAsia="ru-RU"/>
        </w:rPr>
        <w:t>2</w:t>
      </w:r>
      <w:r w:rsidR="00B972BF">
        <w:rPr>
          <w:rFonts w:ascii="Times New Roman" w:hAnsi="Times New Roman"/>
          <w:lang w:eastAsia="ru-RU"/>
        </w:rPr>
        <w:t>5</w:t>
      </w:r>
      <w:r w:rsidR="00592D42">
        <w:rPr>
          <w:rFonts w:ascii="Times New Roman" w:hAnsi="Times New Roman"/>
          <w:lang w:eastAsia="ru-RU"/>
        </w:rPr>
        <w:t xml:space="preserve"> июня </w:t>
      </w:r>
      <w:r w:rsidR="00B50859">
        <w:rPr>
          <w:rFonts w:ascii="Times New Roman" w:hAnsi="Times New Roman"/>
          <w:lang w:eastAsia="ru-RU"/>
        </w:rPr>
        <w:t>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w:t>
      </w:r>
      <w:r w:rsidRPr="00592D42">
        <w:rPr>
          <w:rFonts w:ascii="Times New Roman" w:hAnsi="Times New Roman"/>
        </w:rPr>
        <w:t>ОКС ОАО</w:t>
      </w:r>
      <w:r w:rsidRPr="00055750">
        <w:rPr>
          <w:rFonts w:ascii="Times New Roman" w:hAnsi="Times New Roman"/>
        </w:rPr>
        <w:t xml:space="preserve"> «Башинформсвязь» общий журнал работ (по форме КС-6) и журнал учета выполненных работ (по форме КС-6а) в формате Excel (без подписи) на E-mail: </w:t>
      </w:r>
      <w:r w:rsidR="00592D42">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w:t>
      </w:r>
      <w:r w:rsidRPr="00E252B5">
        <w:rPr>
          <w:rFonts w:ascii="Times New Roman" w:hAnsi="Times New Roman"/>
        </w:rPr>
        <w:lastRenderedPageBreak/>
        <w:t>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 xml:space="preserve">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w:t>
      </w:r>
      <w:r w:rsidRPr="006F33BA">
        <w:rPr>
          <w:rFonts w:ascii="Times New Roman" w:hAnsi="Times New Roman"/>
          <w:lang w:eastAsia="ar-SA"/>
        </w:rPr>
        <w:lastRenderedPageBreak/>
        <w:t>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2B1B3D" w:rsidRDefault="002C2C31" w:rsidP="00832A12">
      <w:pPr>
        <w:suppressAutoHyphens/>
        <w:spacing w:after="0" w:line="240" w:lineRule="auto"/>
        <w:ind w:right="30"/>
        <w:rPr>
          <w:rFonts w:ascii="Times New Roman" w:hAnsi="Times New Roman"/>
          <w:lang w:eastAsia="ar-SA"/>
        </w:rPr>
      </w:pPr>
      <w:r w:rsidRPr="002B1B3D">
        <w:rPr>
          <w:rFonts w:ascii="Times New Roman" w:hAnsi="Times New Roman"/>
          <w:lang w:eastAsia="ar-SA"/>
        </w:rPr>
        <w:t xml:space="preserve">Почтовый адрес:450000, Республика </w:t>
      </w:r>
    </w:p>
    <w:p w:rsidR="002C2C31" w:rsidRPr="002B1B3D" w:rsidRDefault="002C2C31" w:rsidP="00832A12">
      <w:pPr>
        <w:suppressAutoHyphens/>
        <w:spacing w:after="0" w:line="240" w:lineRule="auto"/>
        <w:ind w:right="30"/>
        <w:rPr>
          <w:rFonts w:ascii="Times New Roman" w:hAnsi="Times New Roman"/>
          <w:lang w:eastAsia="ar-SA"/>
        </w:rPr>
      </w:pPr>
      <w:r w:rsidRPr="002B1B3D">
        <w:rPr>
          <w:rFonts w:ascii="Times New Roman" w:hAnsi="Times New Roman"/>
          <w:lang w:eastAsia="ar-SA"/>
        </w:rPr>
        <w:t>Башкортостан, г.Уфа, ул.Ленина,32/1</w:t>
      </w:r>
    </w:p>
    <w:p w:rsidR="002C2C31" w:rsidRPr="002B1B3D" w:rsidRDefault="002C2C31" w:rsidP="00832A12">
      <w:pPr>
        <w:suppressAutoHyphens/>
        <w:spacing w:after="0" w:line="240" w:lineRule="auto"/>
        <w:ind w:right="30"/>
        <w:rPr>
          <w:rFonts w:ascii="Times New Roman" w:hAnsi="Times New Roman"/>
          <w:lang w:eastAsia="ar-SA"/>
        </w:rPr>
      </w:pPr>
      <w:r w:rsidRPr="002B1B3D">
        <w:rPr>
          <w:rFonts w:ascii="Times New Roman" w:hAnsi="Times New Roman"/>
          <w:lang w:eastAsia="ar-SA"/>
        </w:rPr>
        <w:t>ИНН 0274018377</w:t>
      </w:r>
    </w:p>
    <w:p w:rsidR="002C2C31" w:rsidRPr="002B1B3D" w:rsidRDefault="002C2C31" w:rsidP="00832A12">
      <w:pPr>
        <w:suppressAutoHyphens/>
        <w:spacing w:after="0" w:line="240" w:lineRule="auto"/>
        <w:ind w:right="30"/>
        <w:rPr>
          <w:rFonts w:ascii="Times New Roman" w:hAnsi="Times New Roman"/>
          <w:lang w:eastAsia="ar-SA"/>
        </w:rPr>
      </w:pPr>
      <w:r w:rsidRPr="002B1B3D">
        <w:rPr>
          <w:rFonts w:ascii="Times New Roman" w:hAnsi="Times New Roman"/>
          <w:lang w:eastAsia="ar-SA"/>
        </w:rPr>
        <w:t>КПП 997750001</w:t>
      </w:r>
    </w:p>
    <w:p w:rsidR="002C2C31" w:rsidRPr="002B1B3D" w:rsidRDefault="002B1B3D" w:rsidP="00832A12">
      <w:pPr>
        <w:suppressAutoHyphens/>
        <w:spacing w:after="0" w:line="240" w:lineRule="auto"/>
        <w:ind w:right="30"/>
        <w:rPr>
          <w:rFonts w:ascii="Times New Roman" w:hAnsi="Times New Roman"/>
          <w:lang w:eastAsia="ar-SA"/>
        </w:rPr>
      </w:pPr>
      <w:r w:rsidRPr="002B1B3D">
        <w:rPr>
          <w:rFonts w:ascii="Times New Roman" w:hAnsi="Times New Roman"/>
          <w:lang w:eastAsia="ar-SA"/>
        </w:rPr>
        <w:t xml:space="preserve">р/счет </w:t>
      </w:r>
      <w:r w:rsidRPr="002B1B3D">
        <w:rPr>
          <w:rFonts w:ascii="Times New Roman" w:hAnsi="Times New Roman"/>
        </w:rPr>
        <w:t>40702810129300000171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lastRenderedPageBreak/>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lastRenderedPageBreak/>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20D" w:rsidRDefault="0049720D" w:rsidP="00771EB0">
      <w:pPr>
        <w:spacing w:after="0" w:line="240" w:lineRule="auto"/>
      </w:pPr>
      <w:r>
        <w:separator/>
      </w:r>
    </w:p>
  </w:endnote>
  <w:endnote w:type="continuationSeparator" w:id="1">
    <w:p w:rsidR="0049720D" w:rsidRDefault="0049720D"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134648">
              <w:rPr>
                <w:b/>
                <w:bCs/>
                <w:sz w:val="24"/>
                <w:szCs w:val="24"/>
              </w:rPr>
              <w:fldChar w:fldCharType="begin"/>
            </w:r>
            <w:r>
              <w:rPr>
                <w:b/>
                <w:bCs/>
              </w:rPr>
              <w:instrText>PAGE</w:instrText>
            </w:r>
            <w:r w:rsidR="00134648">
              <w:rPr>
                <w:b/>
                <w:bCs/>
                <w:sz w:val="24"/>
                <w:szCs w:val="24"/>
              </w:rPr>
              <w:fldChar w:fldCharType="separate"/>
            </w:r>
            <w:r w:rsidR="002B1B3D">
              <w:rPr>
                <w:b/>
                <w:bCs/>
                <w:noProof/>
              </w:rPr>
              <w:t>5</w:t>
            </w:r>
            <w:r w:rsidR="00134648">
              <w:rPr>
                <w:b/>
                <w:bCs/>
                <w:sz w:val="24"/>
                <w:szCs w:val="24"/>
              </w:rPr>
              <w:fldChar w:fldCharType="end"/>
            </w:r>
            <w:r>
              <w:t xml:space="preserve"> из </w:t>
            </w:r>
            <w:r w:rsidR="00134648">
              <w:rPr>
                <w:b/>
                <w:bCs/>
                <w:sz w:val="24"/>
                <w:szCs w:val="24"/>
              </w:rPr>
              <w:fldChar w:fldCharType="begin"/>
            </w:r>
            <w:r>
              <w:rPr>
                <w:b/>
                <w:bCs/>
              </w:rPr>
              <w:instrText>NUMPAGES</w:instrText>
            </w:r>
            <w:r w:rsidR="00134648">
              <w:rPr>
                <w:b/>
                <w:bCs/>
                <w:sz w:val="24"/>
                <w:szCs w:val="24"/>
              </w:rPr>
              <w:fldChar w:fldCharType="separate"/>
            </w:r>
            <w:r w:rsidR="002B1B3D">
              <w:rPr>
                <w:b/>
                <w:bCs/>
                <w:noProof/>
              </w:rPr>
              <w:t>8</w:t>
            </w:r>
            <w:r w:rsidR="00134648">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20D" w:rsidRDefault="0049720D" w:rsidP="00771EB0">
      <w:pPr>
        <w:spacing w:after="0" w:line="240" w:lineRule="auto"/>
      </w:pPr>
      <w:r>
        <w:separator/>
      </w:r>
    </w:p>
  </w:footnote>
  <w:footnote w:type="continuationSeparator" w:id="1">
    <w:p w:rsidR="0049720D" w:rsidRDefault="0049720D"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4648"/>
    <w:rsid w:val="001371EF"/>
    <w:rsid w:val="00147AAE"/>
    <w:rsid w:val="0016229D"/>
    <w:rsid w:val="00166853"/>
    <w:rsid w:val="001854E8"/>
    <w:rsid w:val="0018765B"/>
    <w:rsid w:val="00194589"/>
    <w:rsid w:val="001D75E8"/>
    <w:rsid w:val="00203A50"/>
    <w:rsid w:val="0020569D"/>
    <w:rsid w:val="00207A83"/>
    <w:rsid w:val="002148EC"/>
    <w:rsid w:val="00217064"/>
    <w:rsid w:val="00232B75"/>
    <w:rsid w:val="00241840"/>
    <w:rsid w:val="002537DB"/>
    <w:rsid w:val="0026163E"/>
    <w:rsid w:val="002767AD"/>
    <w:rsid w:val="00297C86"/>
    <w:rsid w:val="00297CED"/>
    <w:rsid w:val="002A1C51"/>
    <w:rsid w:val="002B13EC"/>
    <w:rsid w:val="002B1B3D"/>
    <w:rsid w:val="002B4388"/>
    <w:rsid w:val="002C2C31"/>
    <w:rsid w:val="002C4714"/>
    <w:rsid w:val="002C77FA"/>
    <w:rsid w:val="00323FF8"/>
    <w:rsid w:val="003306EF"/>
    <w:rsid w:val="00337940"/>
    <w:rsid w:val="0039701A"/>
    <w:rsid w:val="003B6DC6"/>
    <w:rsid w:val="003C1EBD"/>
    <w:rsid w:val="003E164D"/>
    <w:rsid w:val="00400406"/>
    <w:rsid w:val="00445663"/>
    <w:rsid w:val="00445AA7"/>
    <w:rsid w:val="0049045E"/>
    <w:rsid w:val="004962FC"/>
    <w:rsid w:val="0049720D"/>
    <w:rsid w:val="004B35EB"/>
    <w:rsid w:val="004C5999"/>
    <w:rsid w:val="004E5FC1"/>
    <w:rsid w:val="005443E4"/>
    <w:rsid w:val="00571B24"/>
    <w:rsid w:val="005740C8"/>
    <w:rsid w:val="00592D42"/>
    <w:rsid w:val="0059419A"/>
    <w:rsid w:val="005B126A"/>
    <w:rsid w:val="005C289B"/>
    <w:rsid w:val="005C35E8"/>
    <w:rsid w:val="005C5BA1"/>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1133E"/>
    <w:rsid w:val="0072453B"/>
    <w:rsid w:val="007316F3"/>
    <w:rsid w:val="00765DBB"/>
    <w:rsid w:val="00771EB0"/>
    <w:rsid w:val="007B1E3F"/>
    <w:rsid w:val="007B3B1C"/>
    <w:rsid w:val="007B5D4D"/>
    <w:rsid w:val="007B6A42"/>
    <w:rsid w:val="00813642"/>
    <w:rsid w:val="00832A12"/>
    <w:rsid w:val="0084023C"/>
    <w:rsid w:val="008537C8"/>
    <w:rsid w:val="008613A5"/>
    <w:rsid w:val="008913B0"/>
    <w:rsid w:val="008A3EAF"/>
    <w:rsid w:val="008C5DEF"/>
    <w:rsid w:val="008F03E0"/>
    <w:rsid w:val="008F333F"/>
    <w:rsid w:val="008F58B8"/>
    <w:rsid w:val="00913850"/>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919CB"/>
    <w:rsid w:val="00B972BF"/>
    <w:rsid w:val="00BD01F1"/>
    <w:rsid w:val="00BE6CA3"/>
    <w:rsid w:val="00C017FC"/>
    <w:rsid w:val="00C53391"/>
    <w:rsid w:val="00C555E0"/>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48FB"/>
    <w:rsid w:val="00DE645D"/>
    <w:rsid w:val="00E05C8A"/>
    <w:rsid w:val="00E109F6"/>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3089</Words>
  <Characters>17611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9</cp:revision>
  <cp:lastPrinted>2015-02-04T05:30:00Z</cp:lastPrinted>
  <dcterms:created xsi:type="dcterms:W3CDTF">2015-03-06T04:42:00Z</dcterms:created>
  <dcterms:modified xsi:type="dcterms:W3CDTF">2015-03-19T04:39:00Z</dcterms:modified>
</cp:coreProperties>
</file>