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BFE" w:rsidRDefault="00D27BFE" w:rsidP="00D27BFE">
      <w:pPr>
        <w:jc w:val="right"/>
        <w:rPr>
          <w:color w:val="000000"/>
          <w:lang w:eastAsia="en-US"/>
        </w:rPr>
      </w:pPr>
    </w:p>
    <w:p w:rsidR="0037057E" w:rsidRPr="00D27BFE" w:rsidRDefault="0037057E" w:rsidP="00D27BFE">
      <w:pPr>
        <w:jc w:val="right"/>
        <w:rPr>
          <w:color w:val="000000"/>
          <w:lang w:eastAsia="en-US"/>
        </w:rPr>
      </w:pPr>
    </w:p>
    <w:p w:rsidR="006064AF" w:rsidRPr="006064AF" w:rsidRDefault="006064AF" w:rsidP="005E536F">
      <w:pPr>
        <w:jc w:val="center"/>
        <w:rPr>
          <w:b/>
          <w:color w:val="000000"/>
          <w:lang w:eastAsia="en-US"/>
        </w:rPr>
      </w:pPr>
      <w:r w:rsidRPr="006064AF">
        <w:rPr>
          <w:b/>
          <w:color w:val="000000"/>
          <w:lang w:eastAsia="en-US"/>
        </w:rPr>
        <w:t>ТЕХНИЧЕСКОЕ ЗАДАНИЕ</w:t>
      </w:r>
    </w:p>
    <w:p w:rsidR="006064AF" w:rsidRDefault="006064AF" w:rsidP="00F36E24">
      <w:pPr>
        <w:jc w:val="both"/>
        <w:rPr>
          <w:color w:val="000000"/>
          <w:lang w:eastAsia="en-US"/>
        </w:rPr>
      </w:pPr>
    </w:p>
    <w:p w:rsidR="006064AF" w:rsidRPr="00A0527C" w:rsidRDefault="00116404" w:rsidP="00F36E24">
      <w:pPr>
        <w:ind w:firstLine="708"/>
        <w:jc w:val="both"/>
        <w:rPr>
          <w:color w:val="000000"/>
          <w:lang w:eastAsia="en-US"/>
        </w:rPr>
      </w:pPr>
      <w:r>
        <w:rPr>
          <w:color w:val="000000"/>
          <w:lang w:val="en-US" w:eastAsia="en-US"/>
        </w:rPr>
        <w:t>IP</w:t>
      </w:r>
      <w:r w:rsidRPr="00116404">
        <w:rPr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СПВ конверторы используются для организации транспорта программ проводного радиовещания посредством </w:t>
      </w:r>
      <w:r>
        <w:rPr>
          <w:color w:val="000000"/>
          <w:lang w:val="en-US" w:eastAsia="en-US"/>
        </w:rPr>
        <w:t>IP</w:t>
      </w:r>
      <w:r w:rsidRPr="00116404">
        <w:rPr>
          <w:color w:val="000000"/>
          <w:lang w:eastAsia="en-US"/>
        </w:rPr>
        <w:t>-</w:t>
      </w:r>
      <w:r>
        <w:rPr>
          <w:color w:val="000000"/>
          <w:lang w:eastAsia="en-US"/>
        </w:rPr>
        <w:t xml:space="preserve">сети. </w:t>
      </w:r>
      <w:r w:rsidR="006064AF" w:rsidRPr="00FE553D">
        <w:rPr>
          <w:color w:val="000000"/>
          <w:lang w:eastAsia="en-US"/>
        </w:rPr>
        <w:t>В настоящем техническом</w:t>
      </w:r>
      <w:r w:rsidR="006064AF" w:rsidRPr="00A0527C">
        <w:rPr>
          <w:color w:val="000000"/>
          <w:lang w:eastAsia="en-US"/>
        </w:rPr>
        <w:t xml:space="preserve"> задании приведены требования к закупаемому оборудованию (далее по тексту - IP-СПВ конвертер).</w:t>
      </w:r>
    </w:p>
    <w:p w:rsidR="006064AF" w:rsidRPr="00A0527C" w:rsidRDefault="006064AF" w:rsidP="00F36E24">
      <w:pPr>
        <w:jc w:val="both"/>
        <w:rPr>
          <w:color w:val="000000"/>
          <w:lang w:eastAsia="en-US"/>
        </w:rPr>
      </w:pPr>
    </w:p>
    <w:p w:rsidR="006064AF" w:rsidRPr="006064AF" w:rsidRDefault="006064AF" w:rsidP="00D27BFE">
      <w:pPr>
        <w:pStyle w:val="a5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MT" w:hAnsi="ArialMT" w:cs="ArialMT"/>
          <w:b/>
          <w:u w:val="single"/>
        </w:rPr>
      </w:pPr>
      <w:r w:rsidRPr="006064AF">
        <w:rPr>
          <w:rFonts w:ascii="ArialMT" w:hAnsi="ArialMT" w:cs="ArialMT"/>
          <w:b/>
          <w:u w:val="single"/>
        </w:rPr>
        <w:t xml:space="preserve">Общие технические характеристики </w:t>
      </w:r>
      <w:r w:rsidRPr="006064AF">
        <w:rPr>
          <w:b/>
          <w:color w:val="000000"/>
          <w:u w:val="single"/>
          <w:lang w:val="en-US"/>
        </w:rPr>
        <w:t>IP</w:t>
      </w:r>
      <w:r w:rsidRPr="006064AF">
        <w:rPr>
          <w:b/>
          <w:color w:val="000000"/>
          <w:u w:val="single"/>
        </w:rPr>
        <w:t>-СПВ конвертера</w:t>
      </w:r>
      <w:r w:rsidRPr="006064AF">
        <w:rPr>
          <w:rFonts w:ascii="ArialMT" w:hAnsi="ArialMT" w:cs="ArialMT"/>
          <w:b/>
          <w:u w:val="single"/>
        </w:rPr>
        <w:t>:</w:t>
      </w: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rFonts w:ascii="ArialMT" w:hAnsi="ArialMT" w:cs="ArialMT"/>
          <w:b/>
        </w:rPr>
      </w:pP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0527C">
        <w:rPr>
          <w:rFonts w:ascii="ArialMT" w:hAnsi="ArialMT" w:cs="ArialMT"/>
        </w:rPr>
        <w:t>- габаритные размеры (</w:t>
      </w:r>
      <w:proofErr w:type="spellStart"/>
      <w:r w:rsidRPr="00A0527C">
        <w:rPr>
          <w:rFonts w:ascii="ArialMT" w:hAnsi="ArialMT" w:cs="ArialMT"/>
        </w:rPr>
        <w:t>ВхШхГ</w:t>
      </w:r>
      <w:proofErr w:type="spellEnd"/>
      <w:r w:rsidRPr="00A0527C">
        <w:rPr>
          <w:rFonts w:ascii="ArialMT" w:hAnsi="ArialMT" w:cs="ArialMT"/>
        </w:rPr>
        <w:t>) (не более), мм: 43х480х231;</w:t>
      </w: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0527C">
        <w:rPr>
          <w:rFonts w:ascii="ArialMT" w:hAnsi="ArialMT" w:cs="ArialMT"/>
        </w:rPr>
        <w:t xml:space="preserve">- вес оборудования (не более), кг: </w:t>
      </w:r>
      <w:r w:rsidR="005E536F">
        <w:rPr>
          <w:rFonts w:ascii="ArialMT" w:hAnsi="ArialMT" w:cs="ArialMT"/>
        </w:rPr>
        <w:t>4</w:t>
      </w:r>
      <w:r w:rsidRPr="00A0527C">
        <w:rPr>
          <w:rFonts w:ascii="ArialMT" w:hAnsi="ArialMT" w:cs="ArialMT"/>
        </w:rPr>
        <w:t>;</w:t>
      </w: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0527C">
        <w:rPr>
          <w:rFonts w:ascii="ArialMT" w:hAnsi="ArialMT" w:cs="ArialMT"/>
        </w:rPr>
        <w:t>- конструктивные особенности: облачное исполнение для горизо</w:t>
      </w:r>
      <w:r w:rsidR="00B9360D">
        <w:rPr>
          <w:rFonts w:ascii="ArialMT" w:hAnsi="ArialMT" w:cs="ArialMT"/>
        </w:rPr>
        <w:t>нтального монтажа в 19” стойку;</w:t>
      </w: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0527C">
        <w:rPr>
          <w:rFonts w:ascii="ArialMT" w:hAnsi="ArialMT" w:cs="ArialMT"/>
        </w:rPr>
        <w:t>- размещение оборудования в корпусе 1U.</w:t>
      </w: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:rsidR="006064AF" w:rsidRPr="006064AF" w:rsidRDefault="006064AF" w:rsidP="00D27BFE">
      <w:pPr>
        <w:pStyle w:val="a5"/>
        <w:numPr>
          <w:ilvl w:val="0"/>
          <w:numId w:val="3"/>
        </w:numPr>
        <w:ind w:left="284" w:hanging="284"/>
        <w:jc w:val="both"/>
        <w:rPr>
          <w:rFonts w:ascii="ArialMT" w:hAnsi="ArialMT" w:cs="ArialMT"/>
          <w:b/>
          <w:u w:val="single"/>
        </w:rPr>
      </w:pPr>
      <w:r w:rsidRPr="006064AF">
        <w:rPr>
          <w:rFonts w:ascii="ArialMT" w:hAnsi="ArialMT" w:cs="ArialMT"/>
          <w:b/>
          <w:u w:val="single"/>
        </w:rPr>
        <w:t xml:space="preserve">Требования к электропитанию </w:t>
      </w:r>
      <w:r w:rsidRPr="006064AF">
        <w:rPr>
          <w:b/>
          <w:color w:val="000000"/>
          <w:u w:val="single"/>
          <w:lang w:val="en-US"/>
        </w:rPr>
        <w:t>IP</w:t>
      </w:r>
      <w:r w:rsidRPr="006064AF">
        <w:rPr>
          <w:b/>
          <w:color w:val="000000"/>
          <w:u w:val="single"/>
        </w:rPr>
        <w:t>-СПВ конвертера</w:t>
      </w:r>
      <w:r w:rsidRPr="006064AF">
        <w:rPr>
          <w:rFonts w:ascii="ArialMT" w:hAnsi="ArialMT" w:cs="ArialMT"/>
          <w:b/>
          <w:u w:val="single"/>
        </w:rPr>
        <w:t>:</w:t>
      </w:r>
    </w:p>
    <w:p w:rsidR="006064AF" w:rsidRPr="00A0527C" w:rsidRDefault="006064AF" w:rsidP="00F36E24">
      <w:pPr>
        <w:jc w:val="both"/>
        <w:rPr>
          <w:rFonts w:ascii="ArialMT" w:hAnsi="ArialMT" w:cs="ArialMT"/>
          <w:b/>
        </w:rPr>
      </w:pPr>
    </w:p>
    <w:p w:rsidR="006064AF" w:rsidRPr="00A0527C" w:rsidRDefault="006064AF" w:rsidP="00F36E24">
      <w:pPr>
        <w:jc w:val="both"/>
        <w:rPr>
          <w:rFonts w:ascii="ArialMT" w:hAnsi="ArialMT" w:cs="ArialMT"/>
        </w:rPr>
      </w:pPr>
      <w:r w:rsidRPr="00A0527C">
        <w:rPr>
          <w:rFonts w:ascii="ArialMT" w:hAnsi="ArialMT" w:cs="ArialMT"/>
        </w:rPr>
        <w:t>- напряжение питания переменного тока: 220В;</w:t>
      </w:r>
    </w:p>
    <w:p w:rsidR="006064AF" w:rsidRPr="00A0527C" w:rsidRDefault="006064AF" w:rsidP="00F36E24">
      <w:pPr>
        <w:jc w:val="both"/>
        <w:rPr>
          <w:rFonts w:ascii="ArialMT" w:hAnsi="ArialMT" w:cs="ArialMT"/>
        </w:rPr>
      </w:pPr>
    </w:p>
    <w:p w:rsidR="006064AF" w:rsidRPr="00A0527C" w:rsidRDefault="006064AF" w:rsidP="00F36E24">
      <w:pPr>
        <w:jc w:val="both"/>
        <w:rPr>
          <w:rFonts w:ascii="ArialMT" w:hAnsi="ArialMT" w:cs="ArialMT"/>
        </w:rPr>
      </w:pPr>
      <w:r w:rsidRPr="00A0527C">
        <w:rPr>
          <w:rFonts w:ascii="ArialMT" w:hAnsi="ArialMT" w:cs="ArialMT"/>
        </w:rPr>
        <w:t>- частота переменного тока: 50Гц;</w:t>
      </w:r>
    </w:p>
    <w:p w:rsidR="006064AF" w:rsidRPr="00A0527C" w:rsidRDefault="006064AF" w:rsidP="00F36E24">
      <w:pPr>
        <w:jc w:val="both"/>
        <w:rPr>
          <w:rFonts w:ascii="ArialMT" w:hAnsi="ArialMT" w:cs="ArialMT"/>
        </w:rPr>
      </w:pPr>
    </w:p>
    <w:p w:rsidR="006064AF" w:rsidRPr="00A0527C" w:rsidRDefault="006064AF" w:rsidP="00F36E24">
      <w:pPr>
        <w:jc w:val="both"/>
        <w:rPr>
          <w:rFonts w:ascii="ArialMT" w:hAnsi="ArialMT" w:cs="ArialMT"/>
        </w:rPr>
      </w:pPr>
      <w:r w:rsidRPr="00A0527C">
        <w:rPr>
          <w:rFonts w:ascii="ArialMT" w:hAnsi="ArialMT" w:cs="ArialMT"/>
        </w:rPr>
        <w:t>- максимальная потребляемая мощность: не более 70Вт.</w:t>
      </w:r>
    </w:p>
    <w:p w:rsidR="006064AF" w:rsidRPr="00A0527C" w:rsidRDefault="006064AF" w:rsidP="00F36E24">
      <w:pPr>
        <w:jc w:val="both"/>
        <w:rPr>
          <w:rFonts w:ascii="ArialMT" w:hAnsi="ArialMT" w:cs="ArialMT"/>
        </w:rPr>
      </w:pPr>
    </w:p>
    <w:p w:rsidR="006064AF" w:rsidRPr="00A0527C" w:rsidRDefault="006064AF" w:rsidP="00D27BFE">
      <w:pPr>
        <w:numPr>
          <w:ilvl w:val="0"/>
          <w:numId w:val="3"/>
        </w:numPr>
        <w:spacing w:after="200" w:line="276" w:lineRule="auto"/>
        <w:ind w:left="284" w:hanging="284"/>
        <w:rPr>
          <w:b/>
          <w:bCs/>
          <w:u w:val="single"/>
        </w:rPr>
      </w:pPr>
      <w:r w:rsidRPr="00A0527C">
        <w:rPr>
          <w:b/>
          <w:bCs/>
          <w:u w:val="single"/>
        </w:rPr>
        <w:t>Требования к</w:t>
      </w:r>
      <w:r w:rsidRPr="00A0527C">
        <w:rPr>
          <w:rFonts w:ascii="Calibri-Bold" w:hAnsi="Calibri-Bold" w:cs="Calibri-Bold"/>
          <w:bCs/>
          <w:i/>
          <w:sz w:val="20"/>
          <w:szCs w:val="20"/>
          <w:u w:val="single"/>
        </w:rPr>
        <w:t xml:space="preserve"> </w:t>
      </w:r>
      <w:r w:rsidRPr="00A0527C">
        <w:rPr>
          <w:b/>
          <w:bCs/>
          <w:u w:val="single"/>
        </w:rPr>
        <w:t xml:space="preserve">элементам панели устройства </w:t>
      </w:r>
      <w:r w:rsidRPr="00A0527C">
        <w:rPr>
          <w:b/>
          <w:color w:val="000000"/>
          <w:u w:val="single"/>
          <w:lang w:val="en-US"/>
        </w:rPr>
        <w:t>IP</w:t>
      </w:r>
      <w:r w:rsidRPr="00A0527C">
        <w:rPr>
          <w:b/>
          <w:color w:val="000000"/>
          <w:u w:val="single"/>
        </w:rPr>
        <w:t>-СПВ конвертера</w:t>
      </w:r>
      <w:r w:rsidRPr="00A0527C">
        <w:rPr>
          <w:b/>
          <w:bCs/>
          <w:u w:val="single"/>
        </w:rPr>
        <w:t>:</w:t>
      </w:r>
    </w:p>
    <w:p w:rsidR="006064AF" w:rsidRPr="00116404" w:rsidRDefault="00116404" w:rsidP="00116404">
      <w:pPr>
        <w:pStyle w:val="a5"/>
        <w:numPr>
          <w:ilvl w:val="0"/>
          <w:numId w:val="7"/>
        </w:numPr>
        <w:spacing w:after="200" w:line="276" w:lineRule="auto"/>
        <w:rPr>
          <w:bCs/>
        </w:rPr>
      </w:pPr>
      <w:r w:rsidRPr="00116404">
        <w:t>Разъем подключения электропитания</w:t>
      </w:r>
      <w:r>
        <w:t>.</w:t>
      </w:r>
    </w:p>
    <w:p w:rsidR="00116404" w:rsidRPr="00116404" w:rsidRDefault="00116404" w:rsidP="00116404">
      <w:pPr>
        <w:pStyle w:val="a5"/>
        <w:numPr>
          <w:ilvl w:val="0"/>
          <w:numId w:val="7"/>
        </w:numPr>
        <w:spacing w:after="200" w:line="276" w:lineRule="auto"/>
        <w:rPr>
          <w:bCs/>
        </w:rPr>
      </w:pPr>
      <w:r w:rsidRPr="00A0527C">
        <w:t>Тумблер включения/выключения электропитания</w:t>
      </w:r>
      <w:r>
        <w:t>.</w:t>
      </w:r>
    </w:p>
    <w:p w:rsidR="00116404" w:rsidRPr="00116404" w:rsidRDefault="00116404" w:rsidP="00116404">
      <w:pPr>
        <w:pStyle w:val="a5"/>
        <w:numPr>
          <w:ilvl w:val="0"/>
          <w:numId w:val="7"/>
        </w:numPr>
        <w:spacing w:after="200" w:line="276" w:lineRule="auto"/>
        <w:rPr>
          <w:bCs/>
        </w:rPr>
      </w:pPr>
      <w:r w:rsidRPr="00A0527C">
        <w:t>Разъем интерфейса вещания (выход аналогового сигнала)</w:t>
      </w:r>
      <w:r>
        <w:t>.</w:t>
      </w:r>
    </w:p>
    <w:p w:rsidR="00116404" w:rsidRPr="00116404" w:rsidRDefault="00116404" w:rsidP="00116404">
      <w:pPr>
        <w:pStyle w:val="a5"/>
        <w:numPr>
          <w:ilvl w:val="0"/>
          <w:numId w:val="7"/>
        </w:numPr>
        <w:spacing w:after="200" w:line="276" w:lineRule="auto"/>
        <w:rPr>
          <w:bCs/>
        </w:rPr>
      </w:pPr>
      <w:r w:rsidRPr="00A0527C">
        <w:t>Разъем интерфейса управления DB</w:t>
      </w:r>
      <w:r w:rsidRPr="00A0527C">
        <w:rPr>
          <w:rFonts w:ascii="Cambria Math" w:hAnsi="Cambria Math"/>
        </w:rPr>
        <w:t>‐</w:t>
      </w:r>
      <w:r w:rsidRPr="00A0527C">
        <w:t>9f</w:t>
      </w:r>
      <w:r>
        <w:t>.</w:t>
      </w:r>
    </w:p>
    <w:p w:rsidR="00116404" w:rsidRPr="00116404" w:rsidRDefault="00116404" w:rsidP="00116404">
      <w:pPr>
        <w:pStyle w:val="a5"/>
        <w:numPr>
          <w:ilvl w:val="0"/>
          <w:numId w:val="7"/>
        </w:numPr>
        <w:spacing w:after="200" w:line="276" w:lineRule="auto"/>
        <w:rPr>
          <w:bCs/>
        </w:rPr>
      </w:pPr>
      <w:r w:rsidRPr="00A0527C">
        <w:t>Индикаторы вещания программ (1,2,3 каналы)</w:t>
      </w:r>
      <w:r>
        <w:t>.</w:t>
      </w:r>
    </w:p>
    <w:p w:rsidR="00116404" w:rsidRPr="00116404" w:rsidRDefault="00116404" w:rsidP="00116404">
      <w:pPr>
        <w:pStyle w:val="a5"/>
        <w:numPr>
          <w:ilvl w:val="0"/>
          <w:numId w:val="7"/>
        </w:numPr>
        <w:spacing w:after="200" w:line="276" w:lineRule="auto"/>
        <w:rPr>
          <w:bCs/>
        </w:rPr>
      </w:pPr>
      <w:r w:rsidRPr="00A0527C">
        <w:t>Разъем цифрового интерфейса RJ</w:t>
      </w:r>
      <w:r w:rsidRPr="00A0527C">
        <w:rPr>
          <w:rFonts w:ascii="Cambria Math" w:hAnsi="Cambria Math"/>
        </w:rPr>
        <w:t>‐</w:t>
      </w:r>
      <w:r w:rsidRPr="00A0527C">
        <w:t>45</w:t>
      </w:r>
      <w:r>
        <w:t>.</w:t>
      </w:r>
    </w:p>
    <w:p w:rsidR="00116404" w:rsidRDefault="0011640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6064AF" w:rsidRPr="00F07DC8" w:rsidRDefault="006064AF" w:rsidP="00F07DC8">
      <w:pPr>
        <w:pStyle w:val="a5"/>
        <w:numPr>
          <w:ilvl w:val="0"/>
          <w:numId w:val="3"/>
        </w:numPr>
        <w:ind w:left="284" w:hanging="284"/>
        <w:jc w:val="both"/>
        <w:rPr>
          <w:rFonts w:ascii="ArialMT" w:hAnsi="ArialMT" w:cs="ArialMT"/>
          <w:b/>
          <w:u w:val="single"/>
        </w:rPr>
      </w:pPr>
      <w:r w:rsidRPr="00F07DC8">
        <w:rPr>
          <w:rFonts w:ascii="ArialMT" w:hAnsi="ArialMT" w:cs="ArialMT"/>
          <w:b/>
          <w:u w:val="single"/>
        </w:rPr>
        <w:lastRenderedPageBreak/>
        <w:t>Требования к характеристикам каналов интерфейса вещания IP-СПВ конвертера:</w:t>
      </w:r>
    </w:p>
    <w:p w:rsidR="006064AF" w:rsidRPr="00A0527C" w:rsidRDefault="006064AF" w:rsidP="006064AF">
      <w:pPr>
        <w:rPr>
          <w:b/>
          <w:u w:val="single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478"/>
        <w:gridCol w:w="2200"/>
        <w:gridCol w:w="2200"/>
      </w:tblGrid>
      <w:tr w:rsidR="006064AF" w:rsidRPr="00A0527C" w:rsidTr="00116404">
        <w:trPr>
          <w:trHeight w:val="79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  <w:rPr>
                <w:b/>
              </w:rPr>
            </w:pPr>
            <w:r w:rsidRPr="00A0527C">
              <w:rPr>
                <w:b/>
                <w:iCs/>
              </w:rPr>
              <w:t>Характеристика канала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b/>
                <w:iCs/>
              </w:rPr>
            </w:pPr>
            <w:r w:rsidRPr="00A0527C">
              <w:rPr>
                <w:b/>
                <w:iCs/>
              </w:rPr>
              <w:t>1ая программа,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b/>
                <w:iCs/>
              </w:rPr>
            </w:pPr>
            <w:r w:rsidRPr="00A0527C">
              <w:rPr>
                <w:b/>
                <w:iCs/>
              </w:rPr>
              <w:t>канал звуковой</w:t>
            </w:r>
          </w:p>
          <w:p w:rsidR="006064AF" w:rsidRPr="00A0527C" w:rsidRDefault="006064AF" w:rsidP="00D27BFE">
            <w:pPr>
              <w:keepNext/>
              <w:snapToGrid w:val="0"/>
              <w:jc w:val="center"/>
              <w:rPr>
                <w:b/>
              </w:rPr>
            </w:pPr>
            <w:r w:rsidRPr="00A0527C">
              <w:rPr>
                <w:b/>
                <w:iCs/>
              </w:rPr>
              <w:t>частоты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b/>
                <w:iCs/>
              </w:rPr>
            </w:pPr>
            <w:r w:rsidRPr="00A0527C">
              <w:rPr>
                <w:b/>
                <w:iCs/>
              </w:rPr>
              <w:t>2ая программа,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b/>
                <w:iCs/>
              </w:rPr>
            </w:pPr>
            <w:r w:rsidRPr="00A0527C">
              <w:rPr>
                <w:b/>
                <w:iCs/>
              </w:rPr>
              <w:t>высокочастотный</w:t>
            </w:r>
          </w:p>
          <w:p w:rsidR="006064AF" w:rsidRPr="00A0527C" w:rsidRDefault="006064AF" w:rsidP="00D27BFE">
            <w:pPr>
              <w:keepNext/>
              <w:snapToGrid w:val="0"/>
              <w:jc w:val="center"/>
              <w:rPr>
                <w:b/>
              </w:rPr>
            </w:pPr>
            <w:r w:rsidRPr="00A0527C">
              <w:rPr>
                <w:b/>
                <w:iCs/>
              </w:rPr>
              <w:t>канал (ВЧК)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b/>
                <w:iCs/>
              </w:rPr>
            </w:pPr>
            <w:r w:rsidRPr="00A0527C">
              <w:rPr>
                <w:b/>
                <w:iCs/>
              </w:rPr>
              <w:t>3я программа,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b/>
                <w:iCs/>
              </w:rPr>
            </w:pPr>
            <w:r w:rsidRPr="00A0527C">
              <w:rPr>
                <w:b/>
                <w:iCs/>
              </w:rPr>
              <w:t>высокочастотный</w:t>
            </w:r>
          </w:p>
          <w:p w:rsidR="006064AF" w:rsidRPr="00A0527C" w:rsidRDefault="006064AF" w:rsidP="00D27BFE">
            <w:pPr>
              <w:keepNext/>
              <w:snapToGrid w:val="0"/>
              <w:jc w:val="center"/>
              <w:rPr>
                <w:b/>
              </w:rPr>
            </w:pPr>
            <w:r w:rsidRPr="00A0527C">
              <w:rPr>
                <w:b/>
                <w:iCs/>
              </w:rPr>
              <w:t>канал (ВЧК)</w:t>
            </w:r>
          </w:p>
        </w:tc>
      </w:tr>
      <w:tr w:rsidR="006064AF" w:rsidRPr="00A0527C" w:rsidTr="0011640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AF" w:rsidRPr="00A0527C" w:rsidRDefault="006064AF" w:rsidP="00CA0826">
            <w:pPr>
              <w:keepNext/>
              <w:snapToGrid w:val="0"/>
            </w:pPr>
            <w:r w:rsidRPr="00A0527C">
              <w:t>Тип модуляции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Амплитудная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Амплитудная</w:t>
            </w:r>
          </w:p>
        </w:tc>
      </w:tr>
      <w:tr w:rsidR="006064AF" w:rsidRPr="00A0527C" w:rsidTr="0011640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Диапазон частот</w:t>
            </w:r>
          </w:p>
          <w:p w:rsidR="006064AF" w:rsidRPr="00A0527C" w:rsidRDefault="006064AF" w:rsidP="00CA0826">
            <w:pPr>
              <w:keepNext/>
              <w:snapToGrid w:val="0"/>
            </w:pPr>
            <w:r w:rsidRPr="00A0527C">
              <w:t>модулирующего сигнала, Гц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50 ÷ 10000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50 ÷ 10000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50 ÷ 10000</w:t>
            </w:r>
          </w:p>
        </w:tc>
      </w:tr>
      <w:tr w:rsidR="006064AF" w:rsidRPr="00A0527C" w:rsidTr="0011640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AF" w:rsidRPr="00A0527C" w:rsidRDefault="006064AF" w:rsidP="00CA0826">
            <w:pPr>
              <w:keepNext/>
              <w:snapToGrid w:val="0"/>
            </w:pPr>
            <w:r w:rsidRPr="00A0527C">
              <w:t>Несущая частота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-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78 кГц ± 8Гц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120кГц ± 12Гц</w:t>
            </w:r>
          </w:p>
        </w:tc>
      </w:tr>
      <w:tr w:rsidR="006064AF" w:rsidRPr="00A0527C" w:rsidTr="0011640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Номинальное значение</w:t>
            </w:r>
          </w:p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напряжения сигналов</w:t>
            </w:r>
          </w:p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звукового вещания на</w:t>
            </w:r>
          </w:p>
          <w:p w:rsidR="006064AF" w:rsidRPr="00A0527C" w:rsidRDefault="006064AF" w:rsidP="00CA0826">
            <w:pPr>
              <w:keepNext/>
              <w:snapToGrid w:val="0"/>
            </w:pPr>
            <w:r w:rsidRPr="00A0527C">
              <w:t xml:space="preserve">абонентской розетке, </w:t>
            </w:r>
            <w:proofErr w:type="gramStart"/>
            <w:r w:rsidRPr="00A0527C">
              <w:t>В</w:t>
            </w:r>
            <w:proofErr w:type="gram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30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3</w:t>
            </w:r>
          </w:p>
        </w:tc>
      </w:tr>
      <w:tr w:rsidR="006064AF" w:rsidRPr="00A0527C" w:rsidTr="0011640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Допустимое отклонение</w:t>
            </w:r>
          </w:p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выходного уровня от</w:t>
            </w:r>
          </w:p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номинального значения дБ (по</w:t>
            </w:r>
          </w:p>
          <w:p w:rsidR="006064AF" w:rsidRPr="00A0527C" w:rsidRDefault="006064AF" w:rsidP="00CA0826">
            <w:pPr>
              <w:keepNext/>
              <w:snapToGrid w:val="0"/>
            </w:pPr>
            <w:r w:rsidRPr="00A0527C">
              <w:t>ГОСТ 11515-91)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18,9 ÷37,76</w:t>
            </w:r>
          </w:p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(-4 ÷ +2 дБ)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 xml:space="preserve">0,15 ÷ </w:t>
            </w:r>
            <w:proofErr w:type="gramStart"/>
            <w:r w:rsidRPr="00A0527C">
              <w:t>3 ,</w:t>
            </w:r>
            <w:proofErr w:type="gramEnd"/>
            <w:r w:rsidRPr="00A0527C">
              <w:t xml:space="preserve"> т.е.</w:t>
            </w:r>
          </w:p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-14,5 ÷ +11,8 дБ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 xml:space="preserve">0,15 ÷ </w:t>
            </w:r>
            <w:proofErr w:type="gramStart"/>
            <w:r w:rsidRPr="00A0527C">
              <w:t>3 ,</w:t>
            </w:r>
            <w:proofErr w:type="gramEnd"/>
            <w:r w:rsidRPr="00A0527C">
              <w:t xml:space="preserve"> т.е.</w:t>
            </w:r>
          </w:p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-14,5 ÷ +11,8 дБ</w:t>
            </w:r>
          </w:p>
        </w:tc>
      </w:tr>
      <w:tr w:rsidR="006064AF" w:rsidRPr="00A0527C" w:rsidTr="0011640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Номинальная выходная</w:t>
            </w:r>
          </w:p>
          <w:p w:rsidR="006064AF" w:rsidRPr="00A0527C" w:rsidRDefault="006064AF" w:rsidP="00CA0826">
            <w:pPr>
              <w:keepNext/>
              <w:snapToGrid w:val="0"/>
            </w:pPr>
            <w:r w:rsidRPr="00A0527C">
              <w:t>мощност</w:t>
            </w:r>
            <w:bookmarkStart w:id="0" w:name="_GoBack"/>
            <w:bookmarkEnd w:id="0"/>
            <w:r w:rsidRPr="00A0527C">
              <w:t xml:space="preserve">ь (не менее), Вт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15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1,5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1,5</w:t>
            </w:r>
          </w:p>
        </w:tc>
      </w:tr>
      <w:tr w:rsidR="006064AF" w:rsidRPr="00A0527C" w:rsidTr="0011640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Максимальная выходная</w:t>
            </w:r>
          </w:p>
          <w:p w:rsidR="006064AF" w:rsidRPr="00A0527C" w:rsidRDefault="006064AF" w:rsidP="00CA0826">
            <w:pPr>
              <w:keepNext/>
              <w:snapToGrid w:val="0"/>
            </w:pPr>
            <w:proofErr w:type="gramStart"/>
            <w:r w:rsidRPr="00A0527C">
              <w:t>мощность</w:t>
            </w:r>
            <w:r w:rsidR="005E536F" w:rsidRPr="00A0527C">
              <w:t>(</w:t>
            </w:r>
            <w:proofErr w:type="gramEnd"/>
            <w:r w:rsidR="005E536F" w:rsidRPr="00A0527C">
              <w:t>не менее)</w:t>
            </w:r>
            <w:r w:rsidRPr="00A0527C">
              <w:t>, Вт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25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2</w:t>
            </w:r>
          </w:p>
        </w:tc>
      </w:tr>
      <w:tr w:rsidR="006064AF" w:rsidRPr="00A0527C" w:rsidTr="0011640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Количество абонентских</w:t>
            </w:r>
          </w:p>
          <w:p w:rsidR="006064AF" w:rsidRPr="00A0527C" w:rsidRDefault="006064AF" w:rsidP="00116404">
            <w:pPr>
              <w:keepNext/>
              <w:autoSpaceDE w:val="0"/>
              <w:autoSpaceDN w:val="0"/>
              <w:adjustRightInd w:val="0"/>
              <w:snapToGrid w:val="0"/>
            </w:pPr>
            <w:r w:rsidRPr="00A0527C">
              <w:t>приемников/громкоговорителей, подключаемых к</w:t>
            </w:r>
            <w:r w:rsidR="00116404">
              <w:t xml:space="preserve"> </w:t>
            </w:r>
            <w:r w:rsidRPr="00A0527C">
              <w:t>интерфейсу вещания, шт.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t>До 100</w:t>
            </w:r>
          </w:p>
        </w:tc>
      </w:tr>
    </w:tbl>
    <w:p w:rsidR="006064AF" w:rsidRPr="00A0527C" w:rsidRDefault="006064AF" w:rsidP="006064AF">
      <w:pPr>
        <w:rPr>
          <w:rFonts w:ascii="ArialMT" w:hAnsi="ArialMT" w:cs="ArialMT"/>
        </w:rPr>
      </w:pPr>
    </w:p>
    <w:p w:rsidR="006064AF" w:rsidRPr="00F07DC8" w:rsidRDefault="006064AF" w:rsidP="00F07DC8">
      <w:pPr>
        <w:pStyle w:val="a5"/>
        <w:numPr>
          <w:ilvl w:val="0"/>
          <w:numId w:val="3"/>
        </w:numPr>
        <w:ind w:left="284" w:hanging="284"/>
        <w:jc w:val="both"/>
        <w:rPr>
          <w:rFonts w:ascii="ArialMT" w:hAnsi="ArialMT" w:cs="ArialMT"/>
          <w:b/>
          <w:u w:val="single"/>
        </w:rPr>
      </w:pPr>
      <w:r w:rsidRPr="00F07DC8">
        <w:rPr>
          <w:rFonts w:ascii="ArialMT" w:hAnsi="ArialMT" w:cs="ArialMT"/>
          <w:b/>
          <w:u w:val="single"/>
        </w:rPr>
        <w:t>Требования к частотным характерист</w:t>
      </w:r>
      <w:r w:rsidR="00F07DC8">
        <w:rPr>
          <w:rFonts w:ascii="ArialMT" w:hAnsi="ArialMT" w:cs="ArialMT"/>
          <w:b/>
          <w:u w:val="single"/>
        </w:rPr>
        <w:t>икам каналов интерфейса вещания</w:t>
      </w:r>
      <w:r w:rsidR="00F07DC8">
        <w:br/>
      </w:r>
      <w:r w:rsidRPr="00F07DC8">
        <w:rPr>
          <w:rFonts w:ascii="ArialMT" w:hAnsi="ArialMT" w:cs="ArialMT"/>
          <w:b/>
          <w:u w:val="single"/>
        </w:rPr>
        <w:t>IP-СПВ конвертера: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646"/>
        <w:gridCol w:w="1417"/>
        <w:gridCol w:w="1418"/>
        <w:gridCol w:w="850"/>
        <w:gridCol w:w="1560"/>
        <w:gridCol w:w="1559"/>
      </w:tblGrid>
      <w:tr w:rsidR="006064AF" w:rsidRPr="00A0527C" w:rsidTr="005512C5"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rPr>
                <w:iCs/>
              </w:rPr>
              <w:t>Тип канала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rPr>
                <w:iCs/>
              </w:rPr>
              <w:t>Неравномерность АЧХ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iCs/>
              </w:rPr>
            </w:pPr>
            <w:r w:rsidRPr="00A0527C">
              <w:rPr>
                <w:iCs/>
              </w:rPr>
              <w:t>Коэффициент</w:t>
            </w:r>
          </w:p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rPr>
                <w:iCs/>
              </w:rPr>
              <w:t>гармоник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iCs/>
              </w:rPr>
            </w:pPr>
            <w:r w:rsidRPr="00A0527C">
              <w:rPr>
                <w:iCs/>
              </w:rPr>
              <w:t>Защищен</w:t>
            </w:r>
            <w:r w:rsidR="005512C5">
              <w:rPr>
                <w:iCs/>
              </w:rPr>
              <w:softHyphen/>
            </w:r>
            <w:r w:rsidRPr="00A0527C">
              <w:rPr>
                <w:iCs/>
              </w:rPr>
              <w:t>ность от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iCs/>
              </w:rPr>
            </w:pPr>
            <w:r w:rsidRPr="00A0527C">
              <w:rPr>
                <w:iCs/>
              </w:rPr>
              <w:t>не взвешенного шума, дБ, не менее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rPr>
                <w:iCs/>
              </w:rPr>
              <w:t>Защищен</w:t>
            </w:r>
            <w:r w:rsidR="005512C5">
              <w:rPr>
                <w:iCs/>
              </w:rPr>
              <w:softHyphen/>
            </w:r>
            <w:r w:rsidRPr="00A0527C">
              <w:rPr>
                <w:iCs/>
              </w:rPr>
              <w:t>ность от внятной переходной помехи, дБ, не менее</w:t>
            </w:r>
          </w:p>
        </w:tc>
      </w:tr>
      <w:tr w:rsidR="006064AF" w:rsidRPr="00A0527C" w:rsidTr="005512C5"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jc w:val="center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iCs/>
              </w:rPr>
            </w:pPr>
            <w:r w:rsidRPr="00A0527C">
              <w:rPr>
                <w:iCs/>
              </w:rPr>
              <w:t>В полосе</w:t>
            </w:r>
          </w:p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rPr>
                <w:iCs/>
              </w:rPr>
              <w:t>частот, Гц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snapToGrid w:val="0"/>
              <w:jc w:val="center"/>
            </w:pPr>
            <w:r w:rsidRPr="00A0527C">
              <w:rPr>
                <w:iCs/>
              </w:rPr>
              <w:t>дБ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  <w:rPr>
                <w:iCs/>
              </w:rPr>
            </w:pPr>
            <w:r w:rsidRPr="00A0527C">
              <w:rPr>
                <w:iCs/>
              </w:rPr>
              <w:t>На частотах, Гц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rPr>
                <w:iCs/>
              </w:rPr>
              <w:t>%, не более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jc w:val="center"/>
              <w:rPr>
                <w:i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jc w:val="center"/>
            </w:pPr>
          </w:p>
        </w:tc>
      </w:tr>
      <w:tr w:rsidR="006064AF" w:rsidRPr="00A0527C" w:rsidTr="005512C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ЗЧК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50 ÷ 75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75 ÷ 6600</w:t>
            </w:r>
          </w:p>
          <w:p w:rsidR="00180A67" w:rsidRPr="00A0527C" w:rsidRDefault="006064AF" w:rsidP="00116404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6600 ÷ 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-6,0 ÷ +2,0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-2,0 ÷ +2,0</w:t>
            </w:r>
          </w:p>
          <w:p w:rsidR="006064AF" w:rsidRPr="00A0527C" w:rsidRDefault="006064AF" w:rsidP="00116404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-6,0 ÷ +3,0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До 100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100 ÷200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Свыше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6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3,5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70</w:t>
            </w:r>
          </w:p>
        </w:tc>
      </w:tr>
      <w:tr w:rsidR="006064AF" w:rsidRPr="00A0527C" w:rsidTr="005512C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ВЧК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100 ÷ 150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150 ÷ 4000</w:t>
            </w:r>
          </w:p>
          <w:p w:rsidR="00180A67" w:rsidRPr="00A0527C" w:rsidRDefault="006064AF" w:rsidP="00116404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4000 ÷ 6300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-4,0 ÷ +1,5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-2,0 ÷ +2,0</w:t>
            </w:r>
          </w:p>
          <w:p w:rsidR="006064AF" w:rsidRPr="00A0527C" w:rsidRDefault="006064AF" w:rsidP="00116404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-4,0 ÷ +1,5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100 ÷200</w:t>
            </w:r>
          </w:p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Свыше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FE553D" w:rsidRDefault="005512C5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FE553D">
              <w:t>5,5</w:t>
            </w:r>
          </w:p>
          <w:p w:rsidR="006064AF" w:rsidRPr="00A0527C" w:rsidRDefault="005512C5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FE553D"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4AF" w:rsidRPr="00A0527C" w:rsidRDefault="006064AF" w:rsidP="00D27BFE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60(</w:t>
            </w:r>
            <w:proofErr w:type="gramStart"/>
            <w:r w:rsidRPr="00A0527C">
              <w:t>56)¹</w:t>
            </w:r>
            <w:proofErr w:type="gramEnd"/>
          </w:p>
        </w:tc>
      </w:tr>
      <w:tr w:rsidR="006064AF" w:rsidRPr="00A0527C" w:rsidTr="005512C5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4AF" w:rsidRPr="00A0527C" w:rsidRDefault="006064AF" w:rsidP="00CA0826">
            <w:pPr>
              <w:keepNext/>
              <w:autoSpaceDE w:val="0"/>
              <w:autoSpaceDN w:val="0"/>
              <w:adjustRightInd w:val="0"/>
              <w:snapToGrid w:val="0"/>
              <w:jc w:val="center"/>
            </w:pPr>
            <w:r w:rsidRPr="00A0527C">
              <w:t>Примечание</w:t>
            </w:r>
          </w:p>
        </w:tc>
        <w:tc>
          <w:tcPr>
            <w:tcW w:w="8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AF" w:rsidRPr="00A0527C" w:rsidRDefault="006064AF" w:rsidP="00D27BFE">
            <w:pPr>
              <w:autoSpaceDE w:val="0"/>
              <w:autoSpaceDN w:val="0"/>
              <w:adjustRightInd w:val="0"/>
            </w:pPr>
            <w:r w:rsidRPr="00A0527C">
              <w:t>60 дБ между высокочастотными каналами и 56 дБ между высокочастотным каналом и каналом звуковой частоты.</w:t>
            </w:r>
          </w:p>
        </w:tc>
      </w:tr>
    </w:tbl>
    <w:p w:rsidR="006064AF" w:rsidRDefault="006064AF" w:rsidP="006064AF">
      <w:pPr>
        <w:autoSpaceDE w:val="0"/>
        <w:autoSpaceDN w:val="0"/>
        <w:adjustRightInd w:val="0"/>
      </w:pPr>
    </w:p>
    <w:p w:rsidR="00D10420" w:rsidRDefault="00D10420" w:rsidP="00F07DC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Требования к предустановленному ПО</w:t>
      </w:r>
    </w:p>
    <w:p w:rsidR="006064AF" w:rsidRPr="00D10420" w:rsidRDefault="006064AF" w:rsidP="00D27BFE">
      <w:pPr>
        <w:pStyle w:val="a5"/>
        <w:numPr>
          <w:ilvl w:val="1"/>
          <w:numId w:val="4"/>
        </w:numPr>
        <w:autoSpaceDE w:val="0"/>
        <w:autoSpaceDN w:val="0"/>
        <w:adjustRightInd w:val="0"/>
        <w:ind w:left="567" w:hanging="567"/>
        <w:jc w:val="both"/>
        <w:rPr>
          <w:b/>
          <w:u w:val="single"/>
        </w:rPr>
      </w:pPr>
      <w:r w:rsidRPr="00D10420">
        <w:rPr>
          <w:b/>
          <w:u w:val="single"/>
        </w:rPr>
        <w:t xml:space="preserve">Требования к цифровому интерфейсу </w:t>
      </w:r>
      <w:r w:rsidRPr="00D10420">
        <w:rPr>
          <w:b/>
          <w:color w:val="000000"/>
          <w:u w:val="single"/>
          <w:lang w:val="en-US"/>
        </w:rPr>
        <w:t>IP</w:t>
      </w:r>
      <w:r w:rsidRPr="00D10420">
        <w:rPr>
          <w:b/>
          <w:color w:val="000000"/>
          <w:u w:val="single"/>
        </w:rPr>
        <w:t>-СПВ конвертера</w:t>
      </w:r>
      <w:r w:rsidRPr="00D10420">
        <w:rPr>
          <w:b/>
          <w:u w:val="single"/>
        </w:rPr>
        <w:t>:</w:t>
      </w:r>
    </w:p>
    <w:p w:rsidR="006064AF" w:rsidRPr="00A0527C" w:rsidRDefault="006064AF" w:rsidP="00F36E24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6064AF" w:rsidRPr="00A0527C" w:rsidRDefault="006064AF" w:rsidP="00F36E24">
      <w:pPr>
        <w:ind w:firstLine="567"/>
        <w:jc w:val="both"/>
      </w:pPr>
      <w:r w:rsidRPr="00A0527C">
        <w:t xml:space="preserve">Цифровой интерфейс </w:t>
      </w:r>
      <w:proofErr w:type="spellStart"/>
      <w:r w:rsidRPr="00A0527C">
        <w:t>Ethernet</w:t>
      </w:r>
      <w:proofErr w:type="spellEnd"/>
      <w:r w:rsidRPr="00A0527C">
        <w:t>, должен соответствовать стандарту IEEE 802.3 (10Base-T/100Base-TX), с номинальной пропускной способностью до 100 Мбит/с, поддерживающий работу, как в дуплексном, так и в полудуплексном режимах.</w:t>
      </w:r>
    </w:p>
    <w:p w:rsidR="006064AF" w:rsidRPr="00A0527C" w:rsidRDefault="006064AF" w:rsidP="00F36E24">
      <w:pPr>
        <w:ind w:firstLine="567"/>
        <w:jc w:val="both"/>
      </w:pPr>
      <w:r w:rsidRPr="00A0527C">
        <w:t xml:space="preserve">Протоколы передачи аудио данных: SHOUTCAST/ICECAST/RTP </w:t>
      </w:r>
      <w:proofErr w:type="spellStart"/>
      <w:r w:rsidRPr="00A0527C">
        <w:t>Multicast</w:t>
      </w:r>
      <w:proofErr w:type="spellEnd"/>
      <w:r w:rsidRPr="00A0527C">
        <w:t>/</w:t>
      </w:r>
    </w:p>
    <w:p w:rsidR="006064AF" w:rsidRPr="00A0527C" w:rsidRDefault="006064AF" w:rsidP="00F36E24">
      <w:pPr>
        <w:ind w:firstLine="567"/>
        <w:jc w:val="both"/>
      </w:pPr>
      <w:r w:rsidRPr="00A0527C">
        <w:lastRenderedPageBreak/>
        <w:t xml:space="preserve">Кодирование аудио данных согласно MPEG-1 </w:t>
      </w:r>
      <w:proofErr w:type="spellStart"/>
      <w:r w:rsidRPr="00A0527C">
        <w:t>Layer</w:t>
      </w:r>
      <w:proofErr w:type="spellEnd"/>
      <w:r w:rsidRPr="00A0527C">
        <w:t xml:space="preserve"> 3, допустимый битрейт потока: не более 128 кбит/с (определяется источником потока).</w:t>
      </w:r>
    </w:p>
    <w:p w:rsidR="006064AF" w:rsidRPr="00A0527C" w:rsidRDefault="006064AF" w:rsidP="00F36E24">
      <w:pPr>
        <w:ind w:firstLine="567"/>
        <w:jc w:val="both"/>
      </w:pPr>
      <w:r w:rsidRPr="00A0527C">
        <w:t>Цифровой интерфейс долж</w:t>
      </w:r>
      <w:r w:rsidR="00180A67">
        <w:t xml:space="preserve">ен предусматривать возможность </w:t>
      </w:r>
      <w:r w:rsidRPr="00A0527C">
        <w:t xml:space="preserve">его использования для управления устройством с использованием протоколов </w:t>
      </w:r>
      <w:proofErr w:type="spellStart"/>
      <w:r w:rsidRPr="00A0527C">
        <w:t>telnet</w:t>
      </w:r>
      <w:proofErr w:type="spellEnd"/>
      <w:r w:rsidRPr="00A0527C">
        <w:t xml:space="preserve">, </w:t>
      </w:r>
      <w:proofErr w:type="spellStart"/>
      <w:r w:rsidRPr="00A0527C">
        <w:t>http</w:t>
      </w:r>
      <w:proofErr w:type="spellEnd"/>
      <w:r w:rsidRPr="00A0527C">
        <w:t>, SNMP v.1.</w:t>
      </w:r>
    </w:p>
    <w:p w:rsidR="006064AF" w:rsidRPr="00A0527C" w:rsidRDefault="006064AF" w:rsidP="00F36E24">
      <w:pPr>
        <w:jc w:val="both"/>
      </w:pPr>
    </w:p>
    <w:p w:rsidR="006064AF" w:rsidRPr="00D10420" w:rsidRDefault="006064AF" w:rsidP="00D27BFE">
      <w:pPr>
        <w:pStyle w:val="a5"/>
        <w:numPr>
          <w:ilvl w:val="1"/>
          <w:numId w:val="4"/>
        </w:numPr>
        <w:ind w:left="567" w:hanging="567"/>
        <w:jc w:val="both"/>
        <w:rPr>
          <w:b/>
          <w:u w:val="single"/>
        </w:rPr>
      </w:pPr>
      <w:r w:rsidRPr="00D10420">
        <w:rPr>
          <w:b/>
          <w:u w:val="single"/>
        </w:rPr>
        <w:t xml:space="preserve">Требования к интерфейсу управления </w:t>
      </w:r>
      <w:r w:rsidRPr="00D10420">
        <w:rPr>
          <w:b/>
          <w:color w:val="000000"/>
          <w:u w:val="single"/>
          <w:lang w:val="en-US"/>
        </w:rPr>
        <w:t>IP</w:t>
      </w:r>
      <w:r w:rsidRPr="00D10420">
        <w:rPr>
          <w:b/>
          <w:color w:val="000000"/>
          <w:u w:val="single"/>
        </w:rPr>
        <w:t>-СПВ конвертера</w:t>
      </w:r>
      <w:r w:rsidRPr="00D10420">
        <w:rPr>
          <w:b/>
          <w:u w:val="single"/>
        </w:rPr>
        <w:t>:</w:t>
      </w:r>
    </w:p>
    <w:p w:rsidR="006064AF" w:rsidRPr="00A0527C" w:rsidRDefault="006064AF" w:rsidP="00F36E24">
      <w:pPr>
        <w:ind w:left="720"/>
        <w:jc w:val="both"/>
        <w:rPr>
          <w:b/>
        </w:rPr>
      </w:pPr>
    </w:p>
    <w:p w:rsidR="006064AF" w:rsidRPr="00A0527C" w:rsidRDefault="006064AF" w:rsidP="00F36E24">
      <w:pPr>
        <w:jc w:val="both"/>
      </w:pPr>
      <w:r w:rsidRPr="00A0527C">
        <w:t>Интерфейс управления - асинхронный последовательный интерфейс RS-232 со следующими характеристиками:</w:t>
      </w:r>
    </w:p>
    <w:p w:rsidR="006064AF" w:rsidRPr="00A0527C" w:rsidRDefault="006064AF" w:rsidP="00F36E24">
      <w:pPr>
        <w:jc w:val="both"/>
      </w:pPr>
      <w:r w:rsidRPr="00A0527C">
        <w:t>- скорость передачи данных: 115200 Бод;</w:t>
      </w:r>
    </w:p>
    <w:p w:rsidR="006064AF" w:rsidRPr="00A0527C" w:rsidRDefault="006064AF" w:rsidP="00F36E24">
      <w:pPr>
        <w:jc w:val="both"/>
      </w:pPr>
      <w:r w:rsidRPr="00A0527C">
        <w:t>- число бит данных: 8;</w:t>
      </w:r>
    </w:p>
    <w:p w:rsidR="006064AF" w:rsidRPr="00A0527C" w:rsidRDefault="006064AF" w:rsidP="00F36E24">
      <w:pPr>
        <w:jc w:val="both"/>
      </w:pPr>
      <w:r w:rsidRPr="00A0527C">
        <w:t>- проверка четности: нет;</w:t>
      </w:r>
    </w:p>
    <w:p w:rsidR="006064AF" w:rsidRPr="00A0527C" w:rsidRDefault="006064AF" w:rsidP="00F36E24">
      <w:pPr>
        <w:jc w:val="both"/>
      </w:pPr>
      <w:r w:rsidRPr="00A0527C">
        <w:t>- число стоп-битов: 1;</w:t>
      </w:r>
    </w:p>
    <w:p w:rsidR="006064AF" w:rsidRPr="00A0527C" w:rsidRDefault="006064AF" w:rsidP="00F36E24">
      <w:pPr>
        <w:jc w:val="both"/>
      </w:pPr>
      <w:r w:rsidRPr="00A0527C">
        <w:t>- управление потоком: нет.</w:t>
      </w:r>
    </w:p>
    <w:p w:rsidR="006064AF" w:rsidRPr="00A0527C" w:rsidRDefault="006064AF" w:rsidP="00F36E24">
      <w:pPr>
        <w:autoSpaceDE w:val="0"/>
        <w:autoSpaceDN w:val="0"/>
        <w:adjustRightInd w:val="0"/>
        <w:jc w:val="both"/>
        <w:rPr>
          <w:color w:val="000000"/>
        </w:rPr>
      </w:pPr>
    </w:p>
    <w:p w:rsidR="006064AF" w:rsidRPr="00A0527C" w:rsidRDefault="006064AF" w:rsidP="00D10420">
      <w:pPr>
        <w:pStyle w:val="a"/>
        <w:numPr>
          <w:ilvl w:val="0"/>
          <w:numId w:val="4"/>
        </w:numPr>
      </w:pPr>
      <w:r w:rsidRPr="00A0527C">
        <w:t xml:space="preserve">Требования к упаковке </w:t>
      </w:r>
      <w:r w:rsidRPr="006064AF">
        <w:rPr>
          <w:lang w:val="en-US"/>
        </w:rPr>
        <w:t>IP</w:t>
      </w:r>
      <w:r w:rsidRPr="00A0527C">
        <w:t>-СПВ конвертера:</w:t>
      </w:r>
    </w:p>
    <w:p w:rsidR="006064AF" w:rsidRPr="00A0527C" w:rsidRDefault="006064AF" w:rsidP="006064AF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527C">
        <w:rPr>
          <w:rFonts w:ascii="Times New Roman" w:hAnsi="Times New Roman" w:cs="Times New Roman"/>
          <w:sz w:val="24"/>
          <w:szCs w:val="24"/>
        </w:rPr>
        <w:t xml:space="preserve">Упаковка </w:t>
      </w:r>
      <w:r w:rsidRPr="00A0527C">
        <w:rPr>
          <w:rFonts w:ascii="Times New Roman" w:hAnsi="Times New Roman" w:cs="Times New Roman"/>
          <w:color w:val="000000"/>
          <w:sz w:val="24"/>
          <w:szCs w:val="24"/>
          <w:lang w:val="en-US"/>
        </w:rPr>
        <w:t>IP</w:t>
      </w:r>
      <w:r w:rsidRPr="00A0527C">
        <w:rPr>
          <w:rFonts w:ascii="Times New Roman" w:hAnsi="Times New Roman" w:cs="Times New Roman"/>
          <w:color w:val="000000"/>
          <w:sz w:val="24"/>
          <w:szCs w:val="24"/>
        </w:rPr>
        <w:t>-СПВ конвертора</w:t>
      </w:r>
      <w:r w:rsidRPr="00A0527C">
        <w:rPr>
          <w:rFonts w:ascii="Times New Roman" w:hAnsi="Times New Roman" w:cs="Times New Roman"/>
          <w:sz w:val="24"/>
          <w:szCs w:val="24"/>
        </w:rPr>
        <w:t xml:space="preserve"> должна обеспечивать его сохранность при транспортировке и хранении, и соответствовать требованиям соответствующих технических регламентов, ГОСТов (ТУ), принятых для данного вида оборудования. </w:t>
      </w:r>
      <w:r w:rsidRPr="00A0527C">
        <w:rPr>
          <w:rFonts w:ascii="Times New Roman" w:eastAsia="Calibri" w:hAnsi="Times New Roman" w:cs="Times New Roman"/>
          <w:sz w:val="24"/>
          <w:szCs w:val="24"/>
        </w:rPr>
        <w:t>В случае если оборудование не подлежит упаковке, маркировка должна быть нанесена на прочно прикрепленном ярлыке или на самом оборудовании.</w:t>
      </w:r>
    </w:p>
    <w:p w:rsidR="006064AF" w:rsidRPr="00A0527C" w:rsidRDefault="006064AF" w:rsidP="006064AF">
      <w:pPr>
        <w:pStyle w:val="a"/>
        <w:numPr>
          <w:ilvl w:val="0"/>
          <w:numId w:val="0"/>
        </w:numPr>
        <w:ind w:left="720"/>
      </w:pPr>
    </w:p>
    <w:p w:rsidR="006064AF" w:rsidRPr="00A0527C" w:rsidRDefault="006064AF" w:rsidP="00D10420">
      <w:pPr>
        <w:pStyle w:val="a"/>
        <w:numPr>
          <w:ilvl w:val="0"/>
          <w:numId w:val="4"/>
        </w:numPr>
      </w:pPr>
      <w:r w:rsidRPr="00A0527C">
        <w:t xml:space="preserve">Сроки поставки </w:t>
      </w:r>
      <w:r w:rsidRPr="006064AF">
        <w:rPr>
          <w:lang w:val="en-US"/>
        </w:rPr>
        <w:t>IP</w:t>
      </w:r>
      <w:r w:rsidRPr="00A0527C">
        <w:t>-СПВ конвертера:</w:t>
      </w:r>
    </w:p>
    <w:p w:rsidR="006064AF" w:rsidRPr="00FE553D" w:rsidRDefault="006064AF" w:rsidP="006064AF">
      <w:pPr>
        <w:pStyle w:val="a"/>
        <w:numPr>
          <w:ilvl w:val="0"/>
          <w:numId w:val="0"/>
        </w:numPr>
        <w:ind w:firstLine="720"/>
        <w:rPr>
          <w:b w:val="0"/>
          <w:u w:val="none"/>
        </w:rPr>
      </w:pPr>
      <w:r w:rsidRPr="006064AF">
        <w:rPr>
          <w:b w:val="0"/>
          <w:u w:val="none"/>
        </w:rPr>
        <w:t xml:space="preserve">Максимально допустимый срок поставки </w:t>
      </w:r>
      <w:r w:rsidRPr="006064AF">
        <w:rPr>
          <w:b w:val="0"/>
          <w:u w:val="none"/>
          <w:lang w:val="en-US"/>
        </w:rPr>
        <w:t>IP</w:t>
      </w:r>
      <w:r w:rsidRPr="006064AF">
        <w:rPr>
          <w:b w:val="0"/>
          <w:u w:val="none"/>
        </w:rPr>
        <w:t xml:space="preserve">-СПВ конвертеров должен составлять не более </w:t>
      </w:r>
      <w:r w:rsidR="00116404">
        <w:rPr>
          <w:b w:val="0"/>
          <w:u w:val="none"/>
        </w:rPr>
        <w:t>30</w:t>
      </w:r>
      <w:r w:rsidRPr="006064AF">
        <w:rPr>
          <w:b w:val="0"/>
          <w:iCs/>
          <w:u w:val="none"/>
        </w:rPr>
        <w:t xml:space="preserve"> (</w:t>
      </w:r>
      <w:r w:rsidR="00116404">
        <w:rPr>
          <w:b w:val="0"/>
          <w:iCs/>
          <w:u w:val="none"/>
        </w:rPr>
        <w:t>тридцати</w:t>
      </w:r>
      <w:r w:rsidRPr="006064AF">
        <w:rPr>
          <w:b w:val="0"/>
          <w:iCs/>
          <w:u w:val="none"/>
        </w:rPr>
        <w:t xml:space="preserve">) календарных дней с </w:t>
      </w:r>
      <w:r w:rsidRPr="00FE553D">
        <w:rPr>
          <w:b w:val="0"/>
          <w:iCs/>
          <w:u w:val="none"/>
        </w:rPr>
        <w:t xml:space="preserve">даты подписания Сторонами Заказа к Договору. </w:t>
      </w:r>
      <w:r w:rsidRPr="00FE553D">
        <w:rPr>
          <w:b w:val="0"/>
          <w:u w:val="none"/>
        </w:rPr>
        <w:t>Досрочная поставка допускается по согласованию с ПАО «</w:t>
      </w:r>
      <w:r w:rsidR="000A4D71" w:rsidRPr="00FE553D">
        <w:rPr>
          <w:b w:val="0"/>
          <w:u w:val="none"/>
        </w:rPr>
        <w:t>Башинформсвязь</w:t>
      </w:r>
      <w:r w:rsidRPr="00FE553D">
        <w:rPr>
          <w:b w:val="0"/>
          <w:u w:val="none"/>
        </w:rPr>
        <w:t>».</w:t>
      </w:r>
    </w:p>
    <w:p w:rsidR="006064AF" w:rsidRPr="00FE553D" w:rsidRDefault="006064AF" w:rsidP="001A45DF">
      <w:pPr>
        <w:pStyle w:val="a"/>
        <w:numPr>
          <w:ilvl w:val="0"/>
          <w:numId w:val="0"/>
        </w:numPr>
        <w:ind w:left="720"/>
      </w:pPr>
    </w:p>
    <w:p w:rsidR="006064AF" w:rsidRPr="006064AF" w:rsidRDefault="006064AF" w:rsidP="00D10420">
      <w:pPr>
        <w:pStyle w:val="a"/>
        <w:numPr>
          <w:ilvl w:val="0"/>
          <w:numId w:val="4"/>
        </w:numPr>
      </w:pPr>
      <w:r w:rsidRPr="006064AF">
        <w:t>Требования по сертификации оборудования, срокам гарантии:</w:t>
      </w:r>
    </w:p>
    <w:p w:rsidR="006064AF" w:rsidRPr="00A0527C" w:rsidRDefault="006064AF" w:rsidP="002B5694">
      <w:pPr>
        <w:autoSpaceDE w:val="0"/>
        <w:autoSpaceDN w:val="0"/>
        <w:ind w:firstLine="709"/>
        <w:jc w:val="both"/>
        <w:rPr>
          <w:color w:val="000000"/>
        </w:rPr>
      </w:pPr>
      <w:r w:rsidRPr="00A0527C">
        <w:rPr>
          <w:color w:val="000000"/>
        </w:rPr>
        <w:t xml:space="preserve">Поставляемое оборудование в соответствии с требованиями законодательства РФ должно иметь действующий сертификат или декларацию о соответствии. </w:t>
      </w:r>
    </w:p>
    <w:p w:rsidR="006064AF" w:rsidRPr="00FE553D" w:rsidRDefault="006064AF" w:rsidP="006064AF">
      <w:pPr>
        <w:autoSpaceDE w:val="0"/>
        <w:autoSpaceDN w:val="0"/>
        <w:ind w:firstLine="709"/>
        <w:jc w:val="both"/>
        <w:rPr>
          <w:color w:val="000000"/>
        </w:rPr>
      </w:pPr>
      <w:r w:rsidRPr="00A0527C">
        <w:rPr>
          <w:color w:val="000000"/>
        </w:rPr>
        <w:t xml:space="preserve">Гарантийный срок на поставляемые </w:t>
      </w:r>
      <w:r w:rsidRPr="00A0527C">
        <w:rPr>
          <w:color w:val="000000"/>
          <w:lang w:val="en-US"/>
        </w:rPr>
        <w:t>IP</w:t>
      </w:r>
      <w:r w:rsidRPr="00A0527C">
        <w:rPr>
          <w:color w:val="000000"/>
        </w:rPr>
        <w:t>-СП</w:t>
      </w:r>
      <w:r w:rsidR="002B5694">
        <w:rPr>
          <w:color w:val="000000"/>
        </w:rPr>
        <w:t>В конвертера должен составлять</w:t>
      </w:r>
      <w:r w:rsidR="002B5694">
        <w:br/>
      </w:r>
      <w:r w:rsidR="002B5694">
        <w:rPr>
          <w:color w:val="000000"/>
        </w:rPr>
        <w:t>1</w:t>
      </w:r>
      <w:r w:rsidRPr="00A0527C">
        <w:rPr>
          <w:color w:val="000000"/>
        </w:rPr>
        <w:t xml:space="preserve">8 (восемнадцать) месяцев с даты </w:t>
      </w:r>
      <w:r w:rsidR="00D10420" w:rsidRPr="00FD1D70">
        <w:t xml:space="preserve">подписания Сторонами Акта </w:t>
      </w:r>
      <w:r w:rsidR="00D10420">
        <w:t xml:space="preserve">сдачи - </w:t>
      </w:r>
      <w:r w:rsidR="00D10420" w:rsidRPr="00FD1D70">
        <w:t>приём</w:t>
      </w:r>
      <w:r w:rsidR="00D10420">
        <w:t>ки (</w:t>
      </w:r>
      <w:r w:rsidR="00D10420" w:rsidRPr="00FE553D">
        <w:t>Гарантийный срок).</w:t>
      </w:r>
      <w:r w:rsidRPr="00FE553D">
        <w:rPr>
          <w:color w:val="000000"/>
        </w:rPr>
        <w:t xml:space="preserve"> В теч</w:t>
      </w:r>
      <w:r w:rsidR="00D10420" w:rsidRPr="00FE553D">
        <w:rPr>
          <w:color w:val="000000"/>
        </w:rPr>
        <w:t>ение гарантийного срока П</w:t>
      </w:r>
      <w:r w:rsidRPr="00FE553D">
        <w:rPr>
          <w:color w:val="000000"/>
        </w:rPr>
        <w:t>оставщик должен производить своими силами и за свой счет замену или ремонт оборудования, по согласованию с ПАО «</w:t>
      </w:r>
      <w:r w:rsidR="000A4D71" w:rsidRPr="00FE553D">
        <w:rPr>
          <w:color w:val="000000"/>
        </w:rPr>
        <w:t>Башинформсвязь</w:t>
      </w:r>
      <w:r w:rsidRPr="00FE553D">
        <w:rPr>
          <w:color w:val="000000"/>
        </w:rPr>
        <w:t>». Гарантии не распространяются на дефекты, возникающие вследствие ненадлежащего хранения и транспортировки поставленного оборудования, некачественной установки, а также при нарушении требований эксплуатации оборудования.</w:t>
      </w:r>
    </w:p>
    <w:p w:rsidR="00E85AE8" w:rsidRPr="00FE553D" w:rsidRDefault="00E85AE8" w:rsidP="00E85AE8">
      <w:pPr>
        <w:autoSpaceDE w:val="0"/>
        <w:autoSpaceDN w:val="0"/>
        <w:jc w:val="both"/>
        <w:rPr>
          <w:b/>
          <w:bCs/>
          <w:u w:val="single"/>
        </w:rPr>
      </w:pPr>
    </w:p>
    <w:p w:rsidR="00E85AE8" w:rsidRPr="00FE553D" w:rsidRDefault="00E85AE8" w:rsidP="00E85AE8">
      <w:pPr>
        <w:pStyle w:val="a5"/>
        <w:numPr>
          <w:ilvl w:val="0"/>
          <w:numId w:val="4"/>
        </w:numPr>
        <w:autoSpaceDE w:val="0"/>
        <w:autoSpaceDN w:val="0"/>
        <w:jc w:val="both"/>
        <w:rPr>
          <w:b/>
          <w:bCs/>
          <w:u w:val="single"/>
        </w:rPr>
      </w:pPr>
      <w:r w:rsidRPr="00FE553D">
        <w:rPr>
          <w:b/>
          <w:bCs/>
          <w:u w:val="single"/>
        </w:rPr>
        <w:t>Способ и место доставки оборудования</w:t>
      </w:r>
    </w:p>
    <w:p w:rsidR="005B0584" w:rsidRPr="00E85AE8" w:rsidRDefault="00E85AE8" w:rsidP="00E85AE8">
      <w:pPr>
        <w:autoSpaceDE w:val="0"/>
        <w:autoSpaceDN w:val="0"/>
        <w:ind w:firstLine="709"/>
        <w:jc w:val="both"/>
        <w:rPr>
          <w:iCs/>
        </w:rPr>
      </w:pPr>
      <w:r w:rsidRPr="00FE553D">
        <w:rPr>
          <w:bCs/>
        </w:rPr>
        <w:t xml:space="preserve">Поставка </w:t>
      </w:r>
      <w:r w:rsidRPr="00FE553D">
        <w:rPr>
          <w:color w:val="000000"/>
          <w:lang w:val="en-US"/>
        </w:rPr>
        <w:t>IP</w:t>
      </w:r>
      <w:r w:rsidRPr="00FE553D">
        <w:rPr>
          <w:color w:val="000000"/>
        </w:rPr>
        <w:t>-СПВ конвертеров</w:t>
      </w:r>
      <w:r w:rsidRPr="00FE553D">
        <w:rPr>
          <w:bCs/>
        </w:rPr>
        <w:t xml:space="preserve"> осуществляется</w:t>
      </w:r>
      <w:r w:rsidRPr="00FE553D">
        <w:rPr>
          <w:b/>
          <w:bCs/>
        </w:rPr>
        <w:t xml:space="preserve"> </w:t>
      </w:r>
      <w:r w:rsidRPr="00FE553D">
        <w:t xml:space="preserve">автотранспортом по адресу: </w:t>
      </w:r>
      <w:r w:rsidRPr="00FE553D">
        <w:br/>
      </w:r>
      <w:r w:rsidRPr="00FE553D">
        <w:rPr>
          <w:iCs/>
        </w:rPr>
        <w:t>г.</w:t>
      </w:r>
      <w:r w:rsidR="002B5694" w:rsidRPr="00FE553D">
        <w:rPr>
          <w:iCs/>
        </w:rPr>
        <w:t xml:space="preserve"> Уфа, ул. Каспийская 14</w:t>
      </w:r>
      <w:r w:rsidRPr="00FE553D">
        <w:rPr>
          <w:iCs/>
        </w:rPr>
        <w:t>.</w:t>
      </w:r>
    </w:p>
    <w:sectPr w:rsidR="005B0584" w:rsidRPr="00E8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496"/>
    <w:multiLevelType w:val="hybridMultilevel"/>
    <w:tmpl w:val="FE4430F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92C"/>
    <w:multiLevelType w:val="hybridMultilevel"/>
    <w:tmpl w:val="BF10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69"/>
    <w:multiLevelType w:val="hybridMultilevel"/>
    <w:tmpl w:val="B7B89F4E"/>
    <w:lvl w:ilvl="0" w:tplc="F3127F96">
      <w:start w:val="5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C1210D"/>
    <w:multiLevelType w:val="hybridMultilevel"/>
    <w:tmpl w:val="E18C33B2"/>
    <w:lvl w:ilvl="0" w:tplc="F6DAA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A64643"/>
    <w:multiLevelType w:val="multilevel"/>
    <w:tmpl w:val="BFC8E1E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D2"/>
    <w:rsid w:val="000A4D71"/>
    <w:rsid w:val="000E25F9"/>
    <w:rsid w:val="00116404"/>
    <w:rsid w:val="00180A67"/>
    <w:rsid w:val="00182302"/>
    <w:rsid w:val="001835D2"/>
    <w:rsid w:val="001A45DF"/>
    <w:rsid w:val="00262D61"/>
    <w:rsid w:val="002B5694"/>
    <w:rsid w:val="0037057E"/>
    <w:rsid w:val="004D245B"/>
    <w:rsid w:val="00521884"/>
    <w:rsid w:val="005512C5"/>
    <w:rsid w:val="005B0584"/>
    <w:rsid w:val="005B6FE3"/>
    <w:rsid w:val="005E536F"/>
    <w:rsid w:val="006064AF"/>
    <w:rsid w:val="0075183B"/>
    <w:rsid w:val="00907D1A"/>
    <w:rsid w:val="00B9360D"/>
    <w:rsid w:val="00C30156"/>
    <w:rsid w:val="00D10420"/>
    <w:rsid w:val="00D26338"/>
    <w:rsid w:val="00D27BFE"/>
    <w:rsid w:val="00D65147"/>
    <w:rsid w:val="00E85AE8"/>
    <w:rsid w:val="00F07DC8"/>
    <w:rsid w:val="00F36E24"/>
    <w:rsid w:val="00F873F1"/>
    <w:rsid w:val="00FE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AC92"/>
  <w15:docId w15:val="{88098AD7-3BC5-45C2-B5BA-3957318D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06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6064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бычный (веб) Знак"/>
    <w:aliases w:val="Обычный (Web) Знак,Обычный (веб) Знак Знак Знак,Обычный (Web) Знак Знак Знак Знак"/>
    <w:link w:val="a"/>
    <w:locked/>
    <w:rsid w:val="006064AF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styleId="a">
    <w:name w:val="Normal (Web)"/>
    <w:aliases w:val="Обычный (Web),Обычный (веб) Знак Знак,Обычный (Web) Знак Знак Знак"/>
    <w:basedOn w:val="1"/>
    <w:next w:val="a0"/>
    <w:link w:val="a4"/>
    <w:autoRedefine/>
    <w:unhideWhenUsed/>
    <w:qFormat/>
    <w:rsid w:val="006064AF"/>
    <w:pPr>
      <w:keepLines w:val="0"/>
      <w:numPr>
        <w:numId w:val="2"/>
      </w:numPr>
      <w:autoSpaceDE w:val="0"/>
      <w:autoSpaceDN w:val="0"/>
      <w:spacing w:before="0" w:after="200" w:line="276" w:lineRule="auto"/>
      <w:contextualSpacing/>
      <w:jc w:val="both"/>
      <w:outlineLvl w:val="9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en-US"/>
    </w:rPr>
  </w:style>
  <w:style w:type="paragraph" w:customStyle="1" w:styleId="ConsPlusNormal">
    <w:name w:val="ConsPlusNormal"/>
    <w:rsid w:val="00606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064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606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0"/>
    <w:uiPriority w:val="34"/>
    <w:qFormat/>
    <w:rsid w:val="00606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Ирина Борисовна</dc:creator>
  <cp:lastModifiedBy>Николаев Константин Геннадиевич</cp:lastModifiedBy>
  <cp:revision>3</cp:revision>
  <cp:lastPrinted>2018-09-13T05:38:00Z</cp:lastPrinted>
  <dcterms:created xsi:type="dcterms:W3CDTF">2019-03-15T06:48:00Z</dcterms:created>
  <dcterms:modified xsi:type="dcterms:W3CDTF">2020-07-06T06:25:00Z</dcterms:modified>
</cp:coreProperties>
</file>