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2759F0">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7A3707">
        <w:fldChar w:fldCharType="begin"/>
      </w:r>
      <w:r>
        <w:instrText xml:space="preserve"> REF _Ref378108959 \r \h </w:instrText>
      </w:r>
      <w:r w:rsidR="007A3707">
        <w:fldChar w:fldCharType="separate"/>
      </w:r>
      <w:r w:rsidR="002759F0">
        <w:t>3</w:t>
      </w:r>
      <w:r w:rsidR="007A370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2759F0">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A3707"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94E6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194E61" w:rsidRPr="00607E86" w:rsidRDefault="00194E61" w:rsidP="00194E61">
            <w:pPr>
              <w:autoSpaceDE w:val="0"/>
              <w:autoSpaceDN w:val="0"/>
              <w:adjustRightInd w:val="0"/>
              <w:jc w:val="both"/>
              <w:rPr>
                <w:rFonts w:eastAsia="Calibri"/>
                <w:bCs/>
                <w:color w:val="000000"/>
              </w:rPr>
            </w:pPr>
            <w:r w:rsidRPr="00607E86">
              <w:rPr>
                <w:rFonts w:eastAsia="Calibri"/>
                <w:bCs/>
                <w:color w:val="000000"/>
              </w:rPr>
              <w:t>Ответственн</w:t>
            </w:r>
            <w:r>
              <w:rPr>
                <w:rFonts w:eastAsia="Calibri"/>
                <w:bCs/>
                <w:color w:val="000000"/>
              </w:rPr>
              <w:t>ые</w:t>
            </w:r>
            <w:r w:rsidRPr="00607E86">
              <w:rPr>
                <w:rFonts w:eastAsia="Calibri"/>
                <w:bCs/>
                <w:color w:val="000000"/>
              </w:rPr>
              <w:t xml:space="preserve"> лиц</w:t>
            </w:r>
            <w:r>
              <w:rPr>
                <w:rFonts w:eastAsia="Calibri"/>
                <w:bCs/>
                <w:color w:val="000000"/>
              </w:rPr>
              <w:t>а</w:t>
            </w:r>
            <w:r w:rsidRPr="00607E86">
              <w:rPr>
                <w:rFonts w:eastAsia="Calibri"/>
                <w:bCs/>
                <w:color w:val="000000"/>
              </w:rPr>
              <w:t xml:space="preserve">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94E61" w:rsidRDefault="00194E61" w:rsidP="00194E61">
            <w:pPr>
              <w:autoSpaceDE w:val="0"/>
              <w:autoSpaceDN w:val="0"/>
              <w:adjustRightInd w:val="0"/>
              <w:rPr>
                <w:rFonts w:eastAsia="Calibri"/>
                <w:iCs/>
                <w:color w:val="000000"/>
              </w:rPr>
            </w:pPr>
            <w:r>
              <w:rPr>
                <w:rFonts w:eastAsia="Calibri"/>
                <w:iCs/>
                <w:color w:val="000000"/>
              </w:rPr>
              <w:t>Ибрагимов Руслан Фанилевич</w:t>
            </w:r>
          </w:p>
          <w:p w:rsidR="00194E61" w:rsidRPr="00BD7EFB" w:rsidRDefault="00194E61" w:rsidP="00194E61">
            <w:pPr>
              <w:autoSpaceDE w:val="0"/>
              <w:autoSpaceDN w:val="0"/>
              <w:adjustRightInd w:val="0"/>
              <w:rPr>
                <w:rFonts w:eastAsia="Calibri"/>
                <w:iCs/>
                <w:color w:val="000000"/>
              </w:rPr>
            </w:pPr>
            <w:r w:rsidRPr="00D6265C">
              <w:rPr>
                <w:rFonts w:eastAsia="Calibri"/>
                <w:bCs/>
                <w:color w:val="000000"/>
              </w:rPr>
              <w:t>тел</w:t>
            </w:r>
            <w:r w:rsidRPr="00BD7EFB">
              <w:rPr>
                <w:rFonts w:eastAsia="Calibri"/>
                <w:bCs/>
                <w:color w:val="000000"/>
              </w:rPr>
              <w:t xml:space="preserve">. + 7 (347) 221-58-80, </w:t>
            </w:r>
            <w:r w:rsidRPr="00D6265C">
              <w:rPr>
                <w:rFonts w:eastAsia="Calibri"/>
                <w:bCs/>
                <w:color w:val="000000"/>
                <w:lang w:val="en-US"/>
              </w:rPr>
              <w:t>e</w:t>
            </w:r>
            <w:r w:rsidRPr="00BD7EFB">
              <w:rPr>
                <w:rFonts w:eastAsia="Calibri"/>
                <w:bCs/>
                <w:color w:val="000000"/>
              </w:rPr>
              <w:t>-</w:t>
            </w:r>
            <w:r w:rsidRPr="00D6265C">
              <w:rPr>
                <w:rFonts w:eastAsia="Calibri"/>
                <w:bCs/>
                <w:color w:val="000000"/>
                <w:lang w:val="en-US"/>
              </w:rPr>
              <w:t>mail</w:t>
            </w:r>
            <w:r w:rsidRPr="00BD7EFB">
              <w:rPr>
                <w:rFonts w:eastAsia="Calibri"/>
                <w:bCs/>
                <w:color w:val="000000"/>
              </w:rPr>
              <w:t xml:space="preserve">: </w:t>
            </w:r>
            <w:hyperlink r:id="rId17" w:history="1">
              <w:r w:rsidRPr="00A0363D">
                <w:rPr>
                  <w:rStyle w:val="a3"/>
                  <w:rFonts w:eastAsia="Calibri"/>
                  <w:iCs/>
                  <w:lang w:val="en-US"/>
                </w:rPr>
                <w:t>ru</w:t>
              </w:r>
              <w:r w:rsidRPr="00BD7EFB">
                <w:rPr>
                  <w:rStyle w:val="a3"/>
                  <w:rFonts w:eastAsia="Calibri"/>
                  <w:iCs/>
                </w:rPr>
                <w:t>.</w:t>
              </w:r>
              <w:r w:rsidRPr="00A0363D">
                <w:rPr>
                  <w:rStyle w:val="a3"/>
                  <w:rFonts w:eastAsia="Calibri"/>
                  <w:iCs/>
                  <w:lang w:val="en-US"/>
                </w:rPr>
                <w:t>ibragimov</w:t>
              </w:r>
              <w:r w:rsidRPr="00BD7EFB">
                <w:rPr>
                  <w:rStyle w:val="a3"/>
                  <w:rFonts w:eastAsia="Calibri"/>
                  <w:iCs/>
                </w:rPr>
                <w:t>@</w:t>
              </w:r>
              <w:r w:rsidRPr="00A0363D">
                <w:rPr>
                  <w:rStyle w:val="a3"/>
                  <w:rFonts w:eastAsia="Calibri"/>
                  <w:iCs/>
                  <w:lang w:val="en-US"/>
                </w:rPr>
                <w:t>bashtel</w:t>
              </w:r>
              <w:r w:rsidRPr="00BD7EFB">
                <w:rPr>
                  <w:rStyle w:val="a3"/>
                  <w:rFonts w:eastAsia="Calibri"/>
                  <w:iCs/>
                </w:rPr>
                <w:t>.</w:t>
              </w:r>
              <w:r w:rsidRPr="00A0363D">
                <w:rPr>
                  <w:rStyle w:val="a3"/>
                  <w:rFonts w:eastAsia="Calibri"/>
                  <w:iCs/>
                  <w:lang w:val="en-US"/>
                </w:rPr>
                <w:t>ru</w:t>
              </w:r>
            </w:hyperlink>
            <w:r>
              <w:rPr>
                <w:rFonts w:eastAsia="Calibri"/>
                <w:iCs/>
                <w:color w:val="000000"/>
              </w:rPr>
              <w:t>,</w:t>
            </w:r>
            <w:r w:rsidRPr="00BD7EFB">
              <w:rPr>
                <w:rFonts w:eastAsia="Calibri"/>
                <w:iCs/>
                <w:color w:val="000000"/>
              </w:rPr>
              <w:t xml:space="preserve"> </w:t>
            </w:r>
          </w:p>
          <w:p w:rsidR="00194E61" w:rsidRPr="00D6265C" w:rsidRDefault="00194E61" w:rsidP="00194E61">
            <w:pPr>
              <w:autoSpaceDE w:val="0"/>
              <w:autoSpaceDN w:val="0"/>
              <w:adjustRightInd w:val="0"/>
              <w:rPr>
                <w:rFonts w:eastAsia="Calibri"/>
                <w:iCs/>
                <w:color w:val="000000"/>
              </w:rPr>
            </w:pPr>
            <w:r>
              <w:rPr>
                <w:rFonts w:eastAsia="Calibri"/>
                <w:iCs/>
                <w:color w:val="000000"/>
              </w:rPr>
              <w:t xml:space="preserve">Цветкова Светлана </w:t>
            </w:r>
            <w:r w:rsidRPr="00D6265C">
              <w:rPr>
                <w:rFonts w:eastAsia="Calibri"/>
                <w:iCs/>
                <w:color w:val="000000"/>
              </w:rPr>
              <w:t>Витальевна</w:t>
            </w:r>
          </w:p>
          <w:p w:rsidR="0014229A" w:rsidRPr="004A4227" w:rsidRDefault="00194E61" w:rsidP="00194E61">
            <w:pPr>
              <w:pStyle w:val="Default"/>
            </w:pPr>
            <w:r w:rsidRPr="00D6265C">
              <w:rPr>
                <w:bCs/>
              </w:rPr>
              <w:t>тел</w:t>
            </w:r>
            <w:r w:rsidRPr="004A4227">
              <w:rPr>
                <w:bCs/>
              </w:rPr>
              <w:t xml:space="preserve">. + 7 (347) 221-58-42, </w:t>
            </w:r>
            <w:r w:rsidRPr="00D6265C">
              <w:rPr>
                <w:bCs/>
                <w:lang w:val="en-US"/>
              </w:rPr>
              <w:t>e</w:t>
            </w:r>
            <w:r w:rsidRPr="004A4227">
              <w:rPr>
                <w:bCs/>
              </w:rPr>
              <w:t>-</w:t>
            </w:r>
            <w:r w:rsidRPr="00D6265C">
              <w:rPr>
                <w:bCs/>
                <w:lang w:val="en-US"/>
              </w:rPr>
              <w:t>mail</w:t>
            </w:r>
            <w:r w:rsidRPr="004A4227">
              <w:rPr>
                <w:bCs/>
              </w:rPr>
              <w:t>:</w:t>
            </w:r>
            <w:r w:rsidRPr="004A4227">
              <w:t xml:space="preserve"> </w:t>
            </w:r>
            <w:hyperlink r:id="rId18" w:history="1">
              <w:r w:rsidRPr="00D6265C">
                <w:rPr>
                  <w:rStyle w:val="a3"/>
                  <w:lang w:val="en-US"/>
                </w:rPr>
                <w:t>s</w:t>
              </w:r>
              <w:r w:rsidRPr="004A4227">
                <w:rPr>
                  <w:rStyle w:val="a3"/>
                </w:rPr>
                <w:t>.</w:t>
              </w:r>
              <w:r w:rsidRPr="00D6265C">
                <w:rPr>
                  <w:rStyle w:val="a3"/>
                  <w:lang w:val="en-US"/>
                </w:rPr>
                <w:t>cvetkova</w:t>
              </w:r>
              <w:r w:rsidRPr="004A4227">
                <w:rPr>
                  <w:rStyle w:val="a3"/>
                </w:rPr>
                <w:t>@</w:t>
              </w:r>
              <w:r w:rsidRPr="00D6265C">
                <w:rPr>
                  <w:rStyle w:val="a3"/>
                  <w:lang w:val="en-US"/>
                </w:rPr>
                <w:t>bashtel</w:t>
              </w:r>
              <w:r w:rsidRPr="004A4227">
                <w:rPr>
                  <w:rStyle w:val="a3"/>
                </w:rPr>
                <w:t>.</w:t>
              </w:r>
              <w:r w:rsidRPr="00D6265C">
                <w:rPr>
                  <w:rStyle w:val="a3"/>
                  <w:lang w:val="en-US"/>
                </w:rPr>
                <w:t>ru</w:t>
              </w:r>
            </w:hyperlink>
            <w:r w:rsidRPr="004A4227">
              <w:t xml:space="preserve"> </w:t>
            </w:r>
            <w:r w:rsidRPr="004A4227">
              <w:rPr>
                <w:rFonts w:eastAsia="Times New Roman"/>
                <w:lang w:eastAsia="ru-RU"/>
              </w:rPr>
              <w:t xml:space="preserve"> </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A422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194E61" w:rsidP="000F4823">
            <w:pPr>
              <w:pStyle w:val="Default"/>
              <w:jc w:val="both"/>
              <w:rPr>
                <w:b/>
                <w:bCs/>
              </w:rPr>
            </w:pPr>
            <w:r>
              <w:rPr>
                <w:b/>
                <w:bCs/>
              </w:rPr>
              <w:t>Требования не установлены</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194E61" w:rsidP="008946D6">
            <w:pPr>
              <w:numPr>
                <w:ilvl w:val="0"/>
                <w:numId w:val="24"/>
              </w:numPr>
              <w:jc w:val="both"/>
            </w:pPr>
            <w:r>
              <w:rPr>
                <w:b/>
                <w:bCs/>
              </w:rPr>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CB7B88">
            <w:r>
              <w:t>«</w:t>
            </w:r>
            <w:r w:rsidR="00CB7B88">
              <w:t>18</w:t>
            </w:r>
            <w:r w:rsidRPr="005C24A0">
              <w:t>»</w:t>
            </w:r>
            <w:r w:rsidR="00291D19">
              <w:t xml:space="preserve"> </w:t>
            </w:r>
            <w:r w:rsidR="00CB7B88">
              <w:t>мая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lastRenderedPageBreak/>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 xml:space="preserve">Оператор по проведению запроса </w:t>
            </w:r>
            <w:r w:rsidRPr="000F4823">
              <w:lastRenderedPageBreak/>
              <w:t>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CB7B88">
              <w:t>18</w:t>
            </w:r>
            <w:r w:rsidRPr="005C24A0">
              <w:t>»</w:t>
            </w:r>
            <w:r w:rsidR="00291D19">
              <w:t xml:space="preserve"> </w:t>
            </w:r>
            <w:r w:rsidR="00CB7B88">
              <w:t xml:space="preserve">мая </w:t>
            </w:r>
            <w:r w:rsidRPr="0078652E">
              <w:t>201</w:t>
            </w:r>
            <w:r>
              <w:t>6</w:t>
            </w:r>
            <w:r w:rsidRPr="0078652E">
              <w:t xml:space="preserve"> г. в 1</w:t>
            </w:r>
            <w:r>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CB7B88">
              <w:t>08</w:t>
            </w:r>
            <w:r w:rsidRPr="0078652E">
              <w:t xml:space="preserve">» </w:t>
            </w:r>
            <w:r w:rsidR="00CB7B88">
              <w:t>июня</w:t>
            </w:r>
            <w:r w:rsidRPr="0078652E">
              <w:t xml:space="preserve"> 201</w:t>
            </w:r>
            <w:r>
              <w:t>6</w:t>
            </w:r>
            <w:r w:rsidRPr="0078652E">
              <w:t xml:space="preserve"> года в 1</w:t>
            </w:r>
            <w:r>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CB7B88">
            <w:pPr>
              <w:rPr>
                <w:highlight w:val="lightGray"/>
              </w:rPr>
            </w:pPr>
            <w:r w:rsidRPr="0078652E">
              <w:t>«</w:t>
            </w:r>
            <w:r w:rsidR="00CB7B88">
              <w:t>08</w:t>
            </w:r>
            <w:r w:rsidRPr="0078652E">
              <w:t xml:space="preserve">» </w:t>
            </w:r>
            <w:r w:rsidR="00CB7B88">
              <w:t>июня</w:t>
            </w:r>
            <w:r w:rsidRPr="00607E86">
              <w:t xml:space="preserve"> 20</w:t>
            </w:r>
            <w:r>
              <w:t>16</w:t>
            </w:r>
            <w:r w:rsidRPr="00607E86">
              <w:t xml:space="preserve"> года </w:t>
            </w:r>
            <w:r>
              <w:t>в 10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CB7B88">
              <w:t>1</w:t>
            </w:r>
            <w:r w:rsidR="00B80DB9">
              <w:t>4</w:t>
            </w:r>
            <w:r w:rsidRPr="000F4823">
              <w:t xml:space="preserve">» </w:t>
            </w:r>
            <w:r w:rsidR="00CB7B88">
              <w:t>июня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CB7B88">
              <w:t>1</w:t>
            </w:r>
            <w:r w:rsidR="00B80DB9">
              <w:t>4</w:t>
            </w:r>
            <w:r w:rsidRPr="000F4823">
              <w:t xml:space="preserve">» </w:t>
            </w:r>
            <w:r w:rsidR="00CB7B88">
              <w:t>июня</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106651">
              <w:t>2</w:t>
            </w:r>
            <w:bookmarkStart w:id="12" w:name="_GoBack"/>
            <w:bookmarkEnd w:id="12"/>
            <w:r w:rsidR="00CB7B88">
              <w:t>3</w:t>
            </w:r>
            <w:r w:rsidRPr="000F4823">
              <w:t>»</w:t>
            </w:r>
            <w:r>
              <w:t xml:space="preserve"> </w:t>
            </w:r>
            <w:r w:rsidR="00CB7B88">
              <w:t>июня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B7B88" w:rsidRPr="003D1CCA" w:rsidRDefault="00CB7B88" w:rsidP="00CB7B88">
            <w:pPr>
              <w:autoSpaceDE w:val="0"/>
              <w:autoSpaceDN w:val="0"/>
              <w:adjustRightInd w:val="0"/>
              <w:jc w:val="both"/>
            </w:pPr>
            <w:r>
              <w:rPr>
                <w:b/>
              </w:rPr>
              <w:t>Оказание услуг корпоративной сотовой связи.</w:t>
            </w:r>
            <w:r w:rsidRPr="003D1CCA">
              <w:rPr>
                <w:b/>
              </w:rPr>
              <w:t xml:space="preserve"> </w:t>
            </w:r>
            <w:r w:rsidRPr="003D1CCA">
              <w:t xml:space="preserve"> </w:t>
            </w:r>
          </w:p>
          <w:p w:rsidR="002C6D1D" w:rsidRPr="00227C39" w:rsidRDefault="00CB7B88" w:rsidP="00CB7B88">
            <w:pPr>
              <w:pStyle w:val="Default"/>
              <w:jc w:val="both"/>
              <w:rPr>
                <w:iCs/>
              </w:rPr>
            </w:pPr>
            <w:r w:rsidRPr="00B30748">
              <w:rPr>
                <w:lang w:eastAsia="ru-RU"/>
              </w:rPr>
              <w:t xml:space="preserve">      </w:t>
            </w:r>
            <w:r w:rsidRPr="00B30748">
              <w:rPr>
                <w:rFonts w:eastAsia="Times New Roman"/>
                <w:lang w:eastAsia="ru-RU"/>
              </w:rPr>
              <w:t>Сос</w:t>
            </w:r>
            <w:r>
              <w:rPr>
                <w:rFonts w:eastAsia="Times New Roman"/>
                <w:lang w:eastAsia="ru-RU"/>
              </w:rPr>
              <w:t>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№1</w:t>
            </w:r>
            <w:r>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w:t>
            </w:r>
            <w:r w:rsidRPr="0039385A">
              <w:lastRenderedPageBreak/>
              <w:t>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CB7B88">
            <w:pPr>
              <w:jc w:val="both"/>
            </w:pPr>
            <w:r>
              <w:lastRenderedPageBreak/>
              <w:t>Определяются Техническим заданием</w:t>
            </w:r>
            <w:r w:rsidRPr="00B30748">
              <w:t xml:space="preserve"> (Приложение №1</w:t>
            </w:r>
            <w:r w:rsidR="00CB7B88">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B7B88" w:rsidRPr="00412B66" w:rsidRDefault="00CB7B88" w:rsidP="00CB7B88">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CB7B88" w:rsidRPr="00412B66" w:rsidRDefault="00CB7B88" w:rsidP="00CB7B88">
            <w:pPr>
              <w:autoSpaceDE w:val="0"/>
              <w:autoSpaceDN w:val="0"/>
              <w:adjustRightInd w:val="0"/>
              <w:jc w:val="both"/>
              <w:rPr>
                <w:rFonts w:eastAsia="Calibri"/>
                <w:b/>
                <w:iCs/>
              </w:rPr>
            </w:pPr>
            <w:r>
              <w:rPr>
                <w:rFonts w:eastAsia="Calibri"/>
                <w:b/>
                <w:iCs/>
              </w:rPr>
              <w:t>1 599 120,00</w:t>
            </w:r>
            <w:r w:rsidRPr="00412B66">
              <w:rPr>
                <w:rFonts w:eastAsia="Calibri"/>
                <w:b/>
                <w:iCs/>
              </w:rPr>
              <w:t xml:space="preserve"> рублей без НДС, кроме того сумма НДС (18%) </w:t>
            </w:r>
            <w:r>
              <w:rPr>
                <w:rFonts w:eastAsia="Calibri"/>
                <w:b/>
                <w:iCs/>
              </w:rPr>
              <w:t>287 841,60</w:t>
            </w:r>
            <w:r w:rsidRPr="00412B66">
              <w:rPr>
                <w:rFonts w:eastAsia="Calibri"/>
                <w:b/>
                <w:iCs/>
              </w:rPr>
              <w:t xml:space="preserve"> рублей.</w:t>
            </w:r>
          </w:p>
          <w:p w:rsidR="00CB7B88" w:rsidRPr="00412B66" w:rsidRDefault="00CB7B88" w:rsidP="00CB7B88">
            <w:pPr>
              <w:autoSpaceDE w:val="0"/>
              <w:autoSpaceDN w:val="0"/>
              <w:adjustRightInd w:val="0"/>
              <w:jc w:val="both"/>
              <w:rPr>
                <w:rFonts w:eastAsia="Calibri"/>
                <w:b/>
                <w:iCs/>
              </w:rPr>
            </w:pPr>
            <w:r w:rsidRPr="00412B66">
              <w:rPr>
                <w:iCs/>
              </w:rPr>
              <w:t xml:space="preserve">Начальная (максимальная) цена договора с учетом НДС (18%) составляет </w:t>
            </w:r>
            <w:r>
              <w:rPr>
                <w:rFonts w:eastAsia="Calibri"/>
                <w:b/>
                <w:iCs/>
              </w:rPr>
              <w:t>1 886 961,60</w:t>
            </w:r>
            <w:r w:rsidRPr="00412B66">
              <w:rPr>
                <w:rFonts w:eastAsia="Calibri"/>
                <w:b/>
                <w:iCs/>
              </w:rPr>
              <w:t xml:space="preserve"> (Один миллион </w:t>
            </w:r>
            <w:r>
              <w:rPr>
                <w:rFonts w:eastAsia="Calibri"/>
                <w:b/>
                <w:iCs/>
              </w:rPr>
              <w:t>восемьсот восемьдесят шесть тысяч</w:t>
            </w:r>
            <w:r w:rsidRPr="00412B66">
              <w:rPr>
                <w:rFonts w:eastAsia="Calibri"/>
                <w:b/>
                <w:iCs/>
              </w:rPr>
              <w:t xml:space="preserve"> </w:t>
            </w:r>
            <w:r>
              <w:rPr>
                <w:rFonts w:eastAsia="Calibri"/>
                <w:b/>
                <w:iCs/>
              </w:rPr>
              <w:t>девятьсот шестьдесят</w:t>
            </w:r>
            <w:r w:rsidRPr="00412B66">
              <w:rPr>
                <w:rFonts w:eastAsia="Calibri"/>
                <w:b/>
                <w:iCs/>
              </w:rPr>
              <w:t xml:space="preserve"> один) рубль </w:t>
            </w:r>
            <w:r>
              <w:rPr>
                <w:rFonts w:eastAsia="Calibri"/>
                <w:b/>
                <w:iCs/>
              </w:rPr>
              <w:t>60</w:t>
            </w:r>
            <w:r w:rsidRPr="00412B66">
              <w:rPr>
                <w:rFonts w:eastAsia="Calibri"/>
                <w:b/>
                <w:iCs/>
              </w:rPr>
              <w:t xml:space="preserve"> коп.</w:t>
            </w:r>
          </w:p>
          <w:p w:rsidR="00CB7B88" w:rsidRPr="00412B66" w:rsidRDefault="00CB7B88" w:rsidP="00CB7B88">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w:t>
            </w:r>
            <w:proofErr w:type="spellStart"/>
            <w:r w:rsidRPr="00412B66">
              <w:rPr>
                <w:rFonts w:eastAsia="Calibri"/>
                <w:iCs/>
              </w:rPr>
              <w:t>Башинформсвязь</w:t>
            </w:r>
            <w:proofErr w:type="spellEnd"/>
            <w:r w:rsidRPr="00412B66">
              <w:rPr>
                <w:rFonts w:eastAsia="Calibri"/>
                <w:iCs/>
              </w:rPr>
              <w:t>» обязательств по заказу товаров, работ, услуг в объёме, соответствующем данной предельной сумме.</w:t>
            </w:r>
          </w:p>
          <w:p w:rsidR="00CB7B88" w:rsidRDefault="00CB7B88" w:rsidP="00CB7B88">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B7B88" w:rsidRPr="00ED04E9" w:rsidRDefault="00CB7B88" w:rsidP="00CB7B88">
            <w:pPr>
              <w:autoSpaceDE w:val="0"/>
              <w:autoSpaceDN w:val="0"/>
              <w:adjustRightInd w:val="0"/>
              <w:jc w:val="both"/>
              <w:rPr>
                <w:rFonts w:eastAsia="Calibri"/>
                <w:iCs/>
                <w:sz w:val="20"/>
                <w:szCs w:val="20"/>
              </w:rPr>
            </w:pPr>
          </w:p>
          <w:p w:rsidR="00CB7B88" w:rsidRDefault="00CB7B88" w:rsidP="00CB7B88">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w:t>
            </w:r>
            <w:r>
              <w:rPr>
                <w:iCs/>
              </w:rPr>
              <w:t xml:space="preserve"> (</w:t>
            </w:r>
            <w:r>
              <w:rPr>
                <w:bCs/>
              </w:rPr>
              <w:t>определяемый в Приложении</w:t>
            </w:r>
            <w:r w:rsidRPr="00E63AC9">
              <w:rPr>
                <w:bCs/>
              </w:rPr>
              <w:t xml:space="preserve"> №</w:t>
            </w:r>
            <w:r>
              <w:rPr>
                <w:bCs/>
              </w:rPr>
              <w:t xml:space="preserve"> </w:t>
            </w:r>
            <w:r w:rsidRPr="00E63AC9">
              <w:rPr>
                <w:bCs/>
              </w:rPr>
              <w:t>4</w:t>
            </w:r>
            <w:r>
              <w:rPr>
                <w:bCs/>
              </w:rPr>
              <w:t xml:space="preserve"> </w:t>
            </w:r>
            <w:r w:rsidRPr="00B30748">
              <w:t xml:space="preserve">к </w:t>
            </w:r>
            <w:r>
              <w:t>Документации о закупке)</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CB7B88" w:rsidRPr="00ED04E9" w:rsidRDefault="00CB7B88" w:rsidP="00CB7B88">
            <w:pPr>
              <w:pStyle w:val="Default"/>
              <w:jc w:val="both"/>
              <w:rPr>
                <w:iCs/>
                <w:sz w:val="20"/>
                <w:szCs w:val="20"/>
              </w:rPr>
            </w:pPr>
          </w:p>
          <w:p w:rsidR="00CB7B88" w:rsidRDefault="00CB7B88" w:rsidP="00CB7B88">
            <w:pPr>
              <w:pStyle w:val="Default"/>
              <w:jc w:val="both"/>
              <w:rPr>
                <w:iCs/>
              </w:rPr>
            </w:pPr>
            <w:r>
              <w:rPr>
                <w:iCs/>
              </w:rPr>
              <w:t xml:space="preserve">Начальная (максимальная) стоимость </w:t>
            </w:r>
            <w:r w:rsidR="00AA5475">
              <w:rPr>
                <w:iCs/>
              </w:rPr>
              <w:t>услуг</w:t>
            </w:r>
            <w:r>
              <w:rPr>
                <w:iCs/>
              </w:rPr>
              <w:t xml:space="preserve"> определена в Техническом задании (Приложение №1 к Документации о закупке).</w:t>
            </w:r>
          </w:p>
          <w:p w:rsidR="00CB7B88" w:rsidRDefault="00CB7B88" w:rsidP="00CB7B88">
            <w:pPr>
              <w:pStyle w:val="Default"/>
              <w:jc w:val="both"/>
              <w:rPr>
                <w:iCs/>
              </w:rPr>
            </w:pPr>
            <w:r>
              <w:rPr>
                <w:iCs/>
              </w:rPr>
              <w:t xml:space="preserve">Начальная (максимальная) стоимость </w:t>
            </w:r>
            <w:r w:rsidR="00AA5475">
              <w:rPr>
                <w:iCs/>
              </w:rPr>
              <w:t>услуг</w:t>
            </w:r>
            <w:r>
              <w:rPr>
                <w:iCs/>
              </w:rPr>
              <w:t xml:space="preserve"> </w:t>
            </w:r>
            <w:r w:rsidRPr="00412B66">
              <w:rPr>
                <w:iCs/>
              </w:rPr>
              <w:t>указан</w:t>
            </w:r>
            <w:r>
              <w:rPr>
                <w:iCs/>
              </w:rPr>
              <w:t>ы</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2C6D1D" w:rsidRPr="00235AF8" w:rsidRDefault="002C6D1D" w:rsidP="00B0133D">
            <w:pPr>
              <w:tabs>
                <w:tab w:val="left" w:pos="851"/>
              </w:tabs>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 xml:space="preserve">Участникам и перечень документов, предоставляемых Претендентами для </w:t>
            </w:r>
            <w:r>
              <w:lastRenderedPageBreak/>
              <w:t>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lastRenderedPageBreak/>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lastRenderedPageBreak/>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bl>
          <w:p w:rsidR="002C6D1D" w:rsidRDefault="002C6D1D" w:rsidP="003B25CB">
            <w:pPr>
              <w:jc w:val="both"/>
              <w:rPr>
                <w:b/>
                <w:sz w:val="10"/>
                <w:szCs w:val="10"/>
              </w:rPr>
            </w:pPr>
          </w:p>
          <w:p w:rsidR="004A4227" w:rsidRDefault="004A4227" w:rsidP="003B25CB">
            <w:pPr>
              <w:jc w:val="both"/>
              <w:rPr>
                <w:b/>
                <w:sz w:val="10"/>
                <w:szCs w:val="10"/>
              </w:rPr>
            </w:pPr>
          </w:p>
          <w:p w:rsidR="004A4227" w:rsidRDefault="004A4227" w:rsidP="004A4227">
            <w:pPr>
              <w:jc w:val="both"/>
              <w:rPr>
                <w:b/>
              </w:rPr>
            </w:pPr>
            <w:r>
              <w:rPr>
                <w:b/>
              </w:rPr>
              <w:t>Специальные</w:t>
            </w:r>
            <w:r w:rsidRPr="00C77AB5">
              <w:rPr>
                <w:b/>
              </w:rPr>
              <w:t xml:space="preserve">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4A4227" w:rsidTr="006A0B41">
              <w:tc>
                <w:tcPr>
                  <w:tcW w:w="4110" w:type="dxa"/>
                  <w:shd w:val="clear" w:color="auto" w:fill="auto"/>
                </w:tcPr>
                <w:p w:rsidR="004A4227" w:rsidRPr="00561F9A" w:rsidRDefault="004A4227" w:rsidP="006A0B41">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4A4227" w:rsidRPr="00561F9A" w:rsidRDefault="004A4227" w:rsidP="006A0B41">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4A4227" w:rsidTr="006A0B41">
              <w:tc>
                <w:tcPr>
                  <w:tcW w:w="4110" w:type="dxa"/>
                  <w:shd w:val="clear" w:color="auto" w:fill="auto"/>
                </w:tcPr>
                <w:p w:rsidR="004A4227" w:rsidRPr="004A4227" w:rsidRDefault="004A4227" w:rsidP="004A4227">
                  <w:pPr>
                    <w:jc w:val="both"/>
                    <w:rPr>
                      <w:rFonts w:cs="Arial"/>
                      <w:color w:val="000000"/>
                    </w:rPr>
                  </w:pPr>
                  <w:r w:rsidRPr="004A4227">
                    <w:rPr>
                      <w:rFonts w:cs="Arial"/>
                      <w:color w:val="000000"/>
                    </w:rPr>
                    <w:t xml:space="preserve">1. </w:t>
                  </w:r>
                  <w:r w:rsidRPr="004A4227">
                    <w:rPr>
                      <w:lang w:eastAsia="ar-SA"/>
                    </w:rPr>
                    <w:t xml:space="preserve">Претендент на участие в запросе предложений должен обладать действующей </w:t>
                  </w:r>
                  <w:r>
                    <w:rPr>
                      <w:lang w:eastAsia="ar-SA"/>
                    </w:rPr>
                    <w:t>Л</w:t>
                  </w:r>
                  <w:r w:rsidRPr="004A4227">
                    <w:rPr>
                      <w:lang w:eastAsia="ar-SA"/>
                    </w:rPr>
                    <w:t>ицензией на предоставление услуг подвижной радиотелефонной связи на территории Российской Федерации (на основании закона «О связи» №126-ФЗ от 07.07.2003г.)</w:t>
                  </w:r>
                </w:p>
              </w:tc>
              <w:tc>
                <w:tcPr>
                  <w:tcW w:w="3318" w:type="dxa"/>
                  <w:shd w:val="clear" w:color="auto" w:fill="auto"/>
                </w:tcPr>
                <w:p w:rsidR="004A4227" w:rsidRPr="004A4227" w:rsidRDefault="004A4227" w:rsidP="004A4227">
                  <w:pPr>
                    <w:jc w:val="both"/>
                    <w:rPr>
                      <w:rFonts w:cs="Arial"/>
                      <w:color w:val="000000"/>
                    </w:rPr>
                  </w:pPr>
                  <w:r w:rsidRPr="004A4227">
                    <w:rPr>
                      <w:lang w:eastAsia="ar-SA"/>
                    </w:rPr>
                    <w:t xml:space="preserve">Копия </w:t>
                  </w:r>
                  <w:r>
                    <w:rPr>
                      <w:lang w:eastAsia="ar-SA"/>
                    </w:rPr>
                    <w:t>Л</w:t>
                  </w:r>
                  <w:r w:rsidRPr="004A4227">
                    <w:rPr>
                      <w:lang w:eastAsia="ar-SA"/>
                    </w:rPr>
                    <w:t>ицензии на предоставление услуг подвижной радиотелефонной связи на территории Российской Федерации (на основании закона «О связи» №126-ФЗ от 07.07.2003г.)</w:t>
                  </w:r>
                </w:p>
              </w:tc>
            </w:tr>
          </w:tbl>
          <w:p w:rsidR="004A4227" w:rsidRPr="00857052" w:rsidRDefault="004A4227"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B0133D" w:rsidP="00271BDC">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sidR="00271BDC">
                    <w:rPr>
                      <w:szCs w:val="24"/>
                    </w:rPr>
                    <w:t xml:space="preserve">единицы услуги по Тарифному </w:t>
                  </w:r>
                  <w:r w:rsidR="00271BDC">
                    <w:rPr>
                      <w:szCs w:val="24"/>
                    </w:rPr>
                    <w:lastRenderedPageBreak/>
                    <w:t>плану №1</w:t>
                  </w:r>
                  <w:r>
                    <w:rPr>
                      <w:szCs w:val="24"/>
                    </w:rPr>
                    <w:t xml:space="preserve"> </w:t>
                  </w:r>
                </w:p>
              </w:tc>
              <w:tc>
                <w:tcPr>
                  <w:tcW w:w="992" w:type="dxa"/>
                  <w:shd w:val="clear" w:color="auto" w:fill="auto"/>
                </w:tcPr>
                <w:p w:rsidR="00B0133D" w:rsidRPr="002C22C8" w:rsidRDefault="00271BDC" w:rsidP="00B0133D">
                  <w:pPr>
                    <w:pStyle w:val="aff4"/>
                    <w:tabs>
                      <w:tab w:val="left" w:pos="851"/>
                    </w:tabs>
                    <w:ind w:left="34" w:firstLine="0"/>
                    <w:jc w:val="center"/>
                    <w:rPr>
                      <w:szCs w:val="24"/>
                    </w:rPr>
                  </w:pPr>
                  <w:r>
                    <w:rPr>
                      <w:szCs w:val="24"/>
                    </w:rPr>
                    <w:lastRenderedPageBreak/>
                    <w:t>30</w:t>
                  </w:r>
                  <w:r w:rsidR="00B0133D">
                    <w:rPr>
                      <w:szCs w:val="24"/>
                    </w:rPr>
                    <w:t xml:space="preserve"> %</w:t>
                  </w:r>
                </w:p>
              </w:tc>
              <w:tc>
                <w:tcPr>
                  <w:tcW w:w="3119" w:type="dxa"/>
                  <w:shd w:val="clear" w:color="auto" w:fill="auto"/>
                </w:tcPr>
                <w:p w:rsidR="00B0133D" w:rsidRPr="006603A3" w:rsidRDefault="00B0133D" w:rsidP="00F25ED3">
                  <w:pPr>
                    <w:pStyle w:val="a4"/>
                    <w:ind w:left="0"/>
                    <w:rPr>
                      <w:rFonts w:cs="Arial"/>
                      <w:color w:val="000000"/>
                    </w:rPr>
                  </w:pPr>
                  <w:r w:rsidRPr="00782A7C">
                    <w:t>Размер коэффициента снижения</w:t>
                  </w:r>
                  <w:r>
                    <w:t xml:space="preserve"> цены</w:t>
                  </w:r>
                  <w:r w:rsidRPr="00782A7C">
                    <w:t xml:space="preserve">, </w:t>
                  </w:r>
                  <w:r w:rsidRPr="00782A7C">
                    <w:lastRenderedPageBreak/>
                    <w:t xml:space="preserve">произведение которого </w:t>
                  </w:r>
                  <w:r>
                    <w:t xml:space="preserve">на </w:t>
                  </w:r>
                  <w:r w:rsidRPr="00782A7C">
                    <w:t xml:space="preserve">цену </w:t>
                  </w:r>
                  <w:r>
                    <w:t>1 единиц</w:t>
                  </w:r>
                  <w:r w:rsidR="00F25ED3">
                    <w:t>ы</w:t>
                  </w:r>
                  <w:r>
                    <w:t xml:space="preserve"> </w:t>
                  </w:r>
                  <w:r w:rsidR="00F25ED3">
                    <w:t>услуги</w:t>
                  </w:r>
                  <w:r w:rsidRPr="00782A7C">
                    <w:t xml:space="preserve">,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sidR="00F25ED3">
                    <w:rPr>
                      <w:rFonts w:cs="Arial"/>
                    </w:rPr>
                    <w:t>ой</w:t>
                  </w:r>
                  <w:r w:rsidRPr="000515D0">
                    <w:rPr>
                      <w:rFonts w:cs="Arial"/>
                    </w:rPr>
                    <w:t xml:space="preserve"> </w:t>
                  </w:r>
                  <w:r w:rsidRPr="00F32C8B">
                    <w:t xml:space="preserve">в </w:t>
                  </w:r>
                  <w:r>
                    <w:t xml:space="preserve">Техническом задании </w:t>
                  </w:r>
                  <w:r w:rsidR="00C90B31">
                    <w:t>(</w:t>
                  </w:r>
                  <w:r>
                    <w:t>Приложение №1 к Документации о закупке)</w:t>
                  </w:r>
                </w:p>
              </w:tc>
            </w:tr>
            <w:tr w:rsidR="00B0133D" w:rsidTr="00ED6883">
              <w:tc>
                <w:tcPr>
                  <w:tcW w:w="3459" w:type="dxa"/>
                  <w:shd w:val="clear" w:color="auto" w:fill="auto"/>
                </w:tcPr>
                <w:p w:rsidR="00B0133D" w:rsidRPr="00AD116B" w:rsidRDefault="00F25ED3" w:rsidP="00B0133D">
                  <w:pPr>
                    <w:pStyle w:val="aff4"/>
                    <w:tabs>
                      <w:tab w:val="clear" w:pos="1980"/>
                      <w:tab w:val="left" w:pos="851"/>
                    </w:tabs>
                    <w:ind w:left="0" w:firstLine="0"/>
                    <w:rPr>
                      <w:szCs w:val="24"/>
                    </w:rPr>
                  </w:pPr>
                  <w:r>
                    <w:rPr>
                      <w:szCs w:val="24"/>
                    </w:rPr>
                    <w:lastRenderedPageBreak/>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№2</w:t>
                  </w:r>
                </w:p>
              </w:tc>
              <w:tc>
                <w:tcPr>
                  <w:tcW w:w="992" w:type="dxa"/>
                  <w:shd w:val="clear" w:color="auto" w:fill="auto"/>
                </w:tcPr>
                <w:p w:rsidR="00B0133D" w:rsidRPr="002C22C8" w:rsidRDefault="00F25ED3" w:rsidP="00B0133D">
                  <w:pPr>
                    <w:pStyle w:val="aff4"/>
                    <w:tabs>
                      <w:tab w:val="left" w:pos="851"/>
                    </w:tabs>
                    <w:ind w:left="34" w:firstLine="0"/>
                    <w:jc w:val="center"/>
                    <w:rPr>
                      <w:szCs w:val="24"/>
                    </w:rPr>
                  </w:pPr>
                  <w:r>
                    <w:rPr>
                      <w:szCs w:val="24"/>
                    </w:rPr>
                    <w:t>25</w:t>
                  </w:r>
                  <w:r w:rsidR="00B0133D">
                    <w:rPr>
                      <w:szCs w:val="24"/>
                    </w:rPr>
                    <w:t xml:space="preserve"> %</w:t>
                  </w:r>
                </w:p>
              </w:tc>
              <w:tc>
                <w:tcPr>
                  <w:tcW w:w="3119" w:type="dxa"/>
                  <w:shd w:val="clear" w:color="auto" w:fill="auto"/>
                </w:tcPr>
                <w:p w:rsidR="00B0133D" w:rsidRPr="00046853" w:rsidRDefault="00F25ED3" w:rsidP="00F25ED3">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Pr="00782A7C">
                    <w:t xml:space="preserve">,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Техническом задании (Приложение №1 к Документации о закупке)</w:t>
                  </w:r>
                </w:p>
              </w:tc>
            </w:tr>
            <w:tr w:rsidR="00B0133D" w:rsidTr="00ED6883">
              <w:tc>
                <w:tcPr>
                  <w:tcW w:w="3459" w:type="dxa"/>
                  <w:shd w:val="clear" w:color="auto" w:fill="auto"/>
                </w:tcPr>
                <w:p w:rsidR="00B0133D" w:rsidRPr="00AD116B" w:rsidRDefault="00F25ED3" w:rsidP="00B0133D">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№3</w:t>
                  </w:r>
                </w:p>
              </w:tc>
              <w:tc>
                <w:tcPr>
                  <w:tcW w:w="992" w:type="dxa"/>
                  <w:shd w:val="clear" w:color="auto" w:fill="auto"/>
                </w:tcPr>
                <w:p w:rsidR="00B0133D" w:rsidRPr="002C22C8" w:rsidRDefault="00F25ED3" w:rsidP="00B0133D">
                  <w:pPr>
                    <w:pStyle w:val="aff4"/>
                    <w:tabs>
                      <w:tab w:val="left" w:pos="851"/>
                    </w:tabs>
                    <w:ind w:left="34" w:firstLine="0"/>
                    <w:jc w:val="center"/>
                    <w:rPr>
                      <w:szCs w:val="24"/>
                    </w:rPr>
                  </w:pPr>
                  <w:r>
                    <w:rPr>
                      <w:szCs w:val="24"/>
                    </w:rPr>
                    <w:t>1</w:t>
                  </w:r>
                  <w:r w:rsidR="00B0133D">
                    <w:rPr>
                      <w:szCs w:val="24"/>
                    </w:rPr>
                    <w:t>5 %</w:t>
                  </w:r>
                </w:p>
              </w:tc>
              <w:tc>
                <w:tcPr>
                  <w:tcW w:w="3119" w:type="dxa"/>
                  <w:shd w:val="clear" w:color="auto" w:fill="auto"/>
                </w:tcPr>
                <w:p w:rsidR="00B0133D" w:rsidRPr="00046853" w:rsidRDefault="00F25ED3" w:rsidP="00F25ED3">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Pr="00782A7C">
                    <w:t xml:space="preserve">,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Техническом задании (Приложение №1 к Документации о закупке)</w:t>
                  </w:r>
                </w:p>
              </w:tc>
            </w:tr>
            <w:tr w:rsidR="00B0133D" w:rsidTr="00ED6883">
              <w:tc>
                <w:tcPr>
                  <w:tcW w:w="3459" w:type="dxa"/>
                  <w:shd w:val="clear" w:color="auto" w:fill="auto"/>
                </w:tcPr>
                <w:p w:rsidR="00B0133D" w:rsidRPr="00AD116B" w:rsidRDefault="00F25ED3" w:rsidP="00B0133D">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№4</w:t>
                  </w:r>
                </w:p>
              </w:tc>
              <w:tc>
                <w:tcPr>
                  <w:tcW w:w="992" w:type="dxa"/>
                  <w:shd w:val="clear" w:color="auto" w:fill="auto"/>
                </w:tcPr>
                <w:p w:rsidR="00B0133D" w:rsidRDefault="00F25ED3" w:rsidP="00B0133D">
                  <w:pPr>
                    <w:pStyle w:val="aff4"/>
                    <w:tabs>
                      <w:tab w:val="left" w:pos="851"/>
                    </w:tabs>
                    <w:ind w:left="34" w:firstLine="0"/>
                    <w:jc w:val="center"/>
                    <w:rPr>
                      <w:szCs w:val="24"/>
                    </w:rPr>
                  </w:pPr>
                  <w:r>
                    <w:rPr>
                      <w:szCs w:val="24"/>
                    </w:rPr>
                    <w:t>5</w:t>
                  </w:r>
                  <w:r w:rsidR="00B0133D">
                    <w:rPr>
                      <w:szCs w:val="24"/>
                    </w:rPr>
                    <w:t>%</w:t>
                  </w:r>
                </w:p>
              </w:tc>
              <w:tc>
                <w:tcPr>
                  <w:tcW w:w="3119" w:type="dxa"/>
                  <w:shd w:val="clear" w:color="auto" w:fill="auto"/>
                </w:tcPr>
                <w:p w:rsidR="00B0133D" w:rsidRPr="00046853" w:rsidRDefault="00F25ED3" w:rsidP="00F25ED3">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Pr="00782A7C">
                    <w:t xml:space="preserve">,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Техническом задании (Приложение №1 к Документации о закупке)</w:t>
                  </w:r>
                </w:p>
              </w:tc>
            </w:tr>
            <w:tr w:rsidR="00F25ED3" w:rsidTr="00ED6883">
              <w:tc>
                <w:tcPr>
                  <w:tcW w:w="3459" w:type="dxa"/>
                  <w:shd w:val="clear" w:color="auto" w:fill="auto"/>
                </w:tcPr>
                <w:p w:rsidR="00F25ED3" w:rsidRDefault="00CA2461" w:rsidP="00B0133D">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«Мобильные сотрудники»</w:t>
                  </w:r>
                </w:p>
              </w:tc>
              <w:tc>
                <w:tcPr>
                  <w:tcW w:w="992" w:type="dxa"/>
                  <w:shd w:val="clear" w:color="auto" w:fill="auto"/>
                </w:tcPr>
                <w:p w:rsidR="00F25ED3" w:rsidRDefault="00F25ED3" w:rsidP="00B0133D">
                  <w:pPr>
                    <w:pStyle w:val="aff4"/>
                    <w:tabs>
                      <w:tab w:val="left" w:pos="851"/>
                    </w:tabs>
                    <w:ind w:left="34" w:firstLine="0"/>
                    <w:jc w:val="center"/>
                    <w:rPr>
                      <w:szCs w:val="24"/>
                    </w:rPr>
                  </w:pPr>
                  <w:r>
                    <w:rPr>
                      <w:szCs w:val="24"/>
                    </w:rPr>
                    <w:t>20%</w:t>
                  </w:r>
                </w:p>
              </w:tc>
              <w:tc>
                <w:tcPr>
                  <w:tcW w:w="3119" w:type="dxa"/>
                  <w:shd w:val="clear" w:color="auto" w:fill="auto"/>
                </w:tcPr>
                <w:p w:rsidR="00F25ED3" w:rsidRPr="00782A7C" w:rsidRDefault="00CA2461" w:rsidP="00F25ED3">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Pr="00782A7C">
                    <w:t xml:space="preserve">,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Техническом задании (Приложение №1 к Документации о закупке)</w:t>
                  </w:r>
                </w:p>
              </w:tc>
            </w:tr>
            <w:tr w:rsidR="00F25ED3" w:rsidTr="00ED6883">
              <w:tc>
                <w:tcPr>
                  <w:tcW w:w="3459" w:type="dxa"/>
                  <w:shd w:val="clear" w:color="auto" w:fill="auto"/>
                </w:tcPr>
                <w:p w:rsidR="00F25ED3" w:rsidRDefault="00CA2461" w:rsidP="00B0133D">
                  <w:pPr>
                    <w:pStyle w:val="aff4"/>
                    <w:tabs>
                      <w:tab w:val="clear" w:pos="1980"/>
                      <w:tab w:val="left" w:pos="851"/>
                    </w:tabs>
                    <w:ind w:left="0" w:firstLine="0"/>
                    <w:rPr>
                      <w:szCs w:val="24"/>
                    </w:rPr>
                  </w:pPr>
                  <w:r>
                    <w:rPr>
                      <w:szCs w:val="24"/>
                    </w:rPr>
                    <w:lastRenderedPageBreak/>
                    <w:t>Коэффициент снижения ц</w:t>
                  </w:r>
                  <w:r w:rsidRPr="00AD116B">
                    <w:rPr>
                      <w:szCs w:val="24"/>
                    </w:rPr>
                    <w:t>ен</w:t>
                  </w:r>
                  <w:r>
                    <w:rPr>
                      <w:szCs w:val="24"/>
                    </w:rPr>
                    <w:t>ы</w:t>
                  </w:r>
                  <w:r w:rsidRPr="00AD116B">
                    <w:rPr>
                      <w:szCs w:val="24"/>
                    </w:rPr>
                    <w:t xml:space="preserve"> </w:t>
                  </w:r>
                  <w:r>
                    <w:rPr>
                      <w:szCs w:val="24"/>
                    </w:rPr>
                    <w:t xml:space="preserve">единицы услуги </w:t>
                  </w:r>
                  <w:proofErr w:type="spellStart"/>
                  <w:r>
                    <w:rPr>
                      <w:szCs w:val="24"/>
                    </w:rPr>
                    <w:t>Безлимитный</w:t>
                  </w:r>
                  <w:proofErr w:type="spellEnd"/>
                  <w:r>
                    <w:rPr>
                      <w:szCs w:val="24"/>
                    </w:rPr>
                    <w:t xml:space="preserve"> интернет</w:t>
                  </w:r>
                </w:p>
              </w:tc>
              <w:tc>
                <w:tcPr>
                  <w:tcW w:w="992" w:type="dxa"/>
                  <w:shd w:val="clear" w:color="auto" w:fill="auto"/>
                </w:tcPr>
                <w:p w:rsidR="00F25ED3" w:rsidRDefault="00CA2461" w:rsidP="00B0133D">
                  <w:pPr>
                    <w:pStyle w:val="aff4"/>
                    <w:tabs>
                      <w:tab w:val="left" w:pos="851"/>
                    </w:tabs>
                    <w:ind w:left="34" w:firstLine="0"/>
                    <w:jc w:val="center"/>
                    <w:rPr>
                      <w:szCs w:val="24"/>
                    </w:rPr>
                  </w:pPr>
                  <w:r>
                    <w:rPr>
                      <w:szCs w:val="24"/>
                    </w:rPr>
                    <w:t>5%</w:t>
                  </w:r>
                </w:p>
              </w:tc>
              <w:tc>
                <w:tcPr>
                  <w:tcW w:w="3119" w:type="dxa"/>
                  <w:shd w:val="clear" w:color="auto" w:fill="auto"/>
                </w:tcPr>
                <w:p w:rsidR="00F25ED3" w:rsidRPr="00782A7C" w:rsidRDefault="00CA2461" w:rsidP="00F25ED3">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Pr="00782A7C">
                    <w:t xml:space="preserve">,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Техническом задании (Приложение №1 к Документации о закупке)</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w:t>
            </w:r>
            <w:r>
              <w:lastRenderedPageBreak/>
              <w:t xml:space="preserve">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AA5475">
        <w:trPr>
          <w:trHeight w:val="1701"/>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A5475" w:rsidRPr="00F863BA" w:rsidRDefault="00AA5475" w:rsidP="00AA5475">
            <w:pPr>
              <w:autoSpaceDE w:val="0"/>
              <w:autoSpaceDN w:val="0"/>
              <w:adjustRightInd w:val="0"/>
              <w:jc w:val="both"/>
            </w:pPr>
            <w:r w:rsidRPr="001D3803">
              <w:t xml:space="preserve">Место </w:t>
            </w:r>
            <w:r w:rsidRPr="00BD7EFB">
              <w:t xml:space="preserve">оказания услуг: </w:t>
            </w:r>
            <w:r w:rsidRPr="00BD7EFB">
              <w:rPr>
                <w:color w:val="000000" w:themeColor="text1"/>
                <w:spacing w:val="-2"/>
              </w:rPr>
              <w:t xml:space="preserve">Равномерное </w:t>
            </w:r>
            <w:r w:rsidRPr="00BD7EFB">
              <w:rPr>
                <w:color w:val="000000" w:themeColor="text1"/>
              </w:rPr>
              <w:t xml:space="preserve">и плотное покрытие по </w:t>
            </w:r>
            <w:proofErr w:type="gramStart"/>
            <w:r w:rsidRPr="00BD7EFB">
              <w:rPr>
                <w:color w:val="000000" w:themeColor="text1"/>
              </w:rPr>
              <w:t>г</w:t>
            </w:r>
            <w:proofErr w:type="gramEnd"/>
            <w:r w:rsidRPr="00BD7EFB">
              <w:rPr>
                <w:color w:val="000000" w:themeColor="text1"/>
              </w:rPr>
              <w:t>. Уфе, Республике Башкортостан (домашний регион), а также в административных центрах субъектов РФ</w:t>
            </w:r>
            <w:r w:rsidRPr="00BD7EFB">
              <w:t>, согласно Техническому заданию (Приложение №1 к Документации</w:t>
            </w:r>
            <w:r w:rsidRPr="00F863BA">
              <w:t xml:space="preserve"> о закупке).</w:t>
            </w:r>
          </w:p>
          <w:p w:rsidR="002C6D1D" w:rsidRPr="00F84878" w:rsidRDefault="00AA5475" w:rsidP="00AA5475">
            <w:pPr>
              <w:autoSpaceDE w:val="0"/>
              <w:autoSpaceDN w:val="0"/>
              <w:adjustRightInd w:val="0"/>
              <w:jc w:val="both"/>
            </w:pPr>
            <w:r w:rsidRPr="00C56EBE">
              <w:t>С</w:t>
            </w:r>
            <w:r>
              <w:t>рок оказания услуг с момента подписания договора и</w:t>
            </w:r>
            <w:r w:rsidRPr="00C56EBE">
              <w:t xml:space="preserve"> по «31» декабря 201</w:t>
            </w:r>
            <w:r w:rsidRPr="000B12B3">
              <w:t>6</w:t>
            </w:r>
            <w:r w:rsidRPr="00C56EBE">
              <w:t xml:space="preserve"> г. (включительно)</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7A3707">
              <w:fldChar w:fldCharType="begin"/>
            </w:r>
            <w:r>
              <w:instrText xml:space="preserve"> REF _Ref378109129 \r \h </w:instrText>
            </w:r>
            <w:r w:rsidR="007A3707">
              <w:fldChar w:fldCharType="separate"/>
            </w:r>
            <w:r>
              <w:t>15</w:t>
            </w:r>
            <w:r w:rsidR="007A3707">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 xml:space="preserve">Если в протоколе основного этапа Закупки (оценки и </w:t>
            </w:r>
            <w:r>
              <w:lastRenderedPageBreak/>
              <w:t>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2759F0">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7A3707">
              <w:fldChar w:fldCharType="begin"/>
            </w:r>
            <w:r w:rsidR="0014229A">
              <w:instrText xml:space="preserve"> REF _Ref378109129 \r \h </w:instrText>
            </w:r>
            <w:r w:rsidR="007A3707">
              <w:fldChar w:fldCharType="separate"/>
            </w:r>
            <w:r w:rsidR="002759F0">
              <w:t>15</w:t>
            </w:r>
            <w:r w:rsidR="007A3707">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7A3707">
              <w:fldChar w:fldCharType="begin"/>
            </w:r>
            <w:r w:rsidR="00A02B2E">
              <w:instrText xml:space="preserve"> REF _Ref378109129 \r \h </w:instrText>
            </w:r>
            <w:r w:rsidR="007A3707">
              <w:fldChar w:fldCharType="separate"/>
            </w:r>
            <w:r w:rsidR="002759F0">
              <w:t>15</w:t>
            </w:r>
            <w:r w:rsidR="007A3707">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14377F" w:rsidRPr="007D2576" w:rsidRDefault="00E73092"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 xml:space="preserve">а) об участии на стороне одного Претендента нескольких лиц, с </w:t>
            </w:r>
            <w:r w:rsidRPr="007D2576">
              <w:lastRenderedPageBreak/>
              <w:t>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lastRenderedPageBreak/>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7A3707">
              <w:fldChar w:fldCharType="begin"/>
            </w:r>
            <w:r>
              <w:instrText xml:space="preserve"> REF _Ref378107245 \r \h </w:instrText>
            </w:r>
            <w:r w:rsidR="007A3707">
              <w:fldChar w:fldCharType="separate"/>
            </w:r>
            <w:r w:rsidR="002759F0">
              <w:t>8</w:t>
            </w:r>
            <w:r w:rsidR="007A3707">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7A3707">
              <w:fldChar w:fldCharType="begin"/>
            </w:r>
            <w:r w:rsidR="0014229A">
              <w:instrText xml:space="preserve"> REF _Ref378853304 \r \h </w:instrText>
            </w:r>
            <w:r w:rsidR="007A3707">
              <w:fldChar w:fldCharType="separate"/>
            </w:r>
            <w:r w:rsidR="002759F0">
              <w:t>14</w:t>
            </w:r>
            <w:r w:rsidR="007A3707">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w:t>
            </w:r>
            <w:r>
              <w:lastRenderedPageBreak/>
              <w:t>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E369C" w:rsidP="007D2B76">
            <w:pPr>
              <w:ind w:firstLine="528"/>
              <w:jc w:val="both"/>
            </w:pPr>
            <w:r>
              <w:t xml:space="preserve">Условия оплаты определяются разделом 3 Проекта договора (Приложение №2 к </w:t>
            </w:r>
            <w:r w:rsidR="007D2B76">
              <w:t>настоящей 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72429A">
        <w:t xml:space="preserve"> </w:t>
      </w:r>
      <w:r w:rsidR="00C20F72">
        <w:t xml:space="preserve">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w:t>
      </w:r>
      <w:proofErr w:type="gramEnd"/>
      <w:r w:rsidR="005C6DCB" w:rsidRPr="005C6DCB">
        <w:t xml:space="preserve">,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73092">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6DD" w:rsidRDefault="007A46DD" w:rsidP="0014229A">
      <w:r>
        <w:separator/>
      </w:r>
    </w:p>
  </w:endnote>
  <w:endnote w:type="continuationSeparator" w:id="0">
    <w:p w:rsidR="007A46DD" w:rsidRDefault="007A46DD"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6DD" w:rsidRDefault="007A46DD" w:rsidP="0014229A">
      <w:r>
        <w:separator/>
      </w:r>
    </w:p>
  </w:footnote>
  <w:footnote w:type="continuationSeparator" w:id="0">
    <w:p w:rsidR="007A46DD" w:rsidRDefault="007A46DD"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475" w:rsidRDefault="007A3707">
    <w:pPr>
      <w:pStyle w:val="a6"/>
      <w:jc w:val="center"/>
    </w:pPr>
    <w:fldSimple w:instr="PAGE   \* MERGEFORMAT">
      <w:r w:rsidR="00B80DB9">
        <w:rPr>
          <w:noProof/>
        </w:rPr>
        <w:t>1</w:t>
      </w:r>
    </w:fldSimple>
  </w:p>
  <w:p w:rsidR="00AA5475" w:rsidRDefault="00AA547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3084"/>
    <w:rsid w:val="00070A5F"/>
    <w:rsid w:val="00093E9C"/>
    <w:rsid w:val="000A086D"/>
    <w:rsid w:val="000A4ECA"/>
    <w:rsid w:val="000B7587"/>
    <w:rsid w:val="000C3E74"/>
    <w:rsid w:val="000D6510"/>
    <w:rsid w:val="000E0120"/>
    <w:rsid w:val="000F4823"/>
    <w:rsid w:val="00106651"/>
    <w:rsid w:val="00113692"/>
    <w:rsid w:val="00131F78"/>
    <w:rsid w:val="0014229A"/>
    <w:rsid w:val="0014377F"/>
    <w:rsid w:val="00154FED"/>
    <w:rsid w:val="00155152"/>
    <w:rsid w:val="00167478"/>
    <w:rsid w:val="0017553A"/>
    <w:rsid w:val="00194E61"/>
    <w:rsid w:val="001B4383"/>
    <w:rsid w:val="001B7CDD"/>
    <w:rsid w:val="001B7D6B"/>
    <w:rsid w:val="001C03F0"/>
    <w:rsid w:val="001C7491"/>
    <w:rsid w:val="001F7110"/>
    <w:rsid w:val="00204117"/>
    <w:rsid w:val="00255E3F"/>
    <w:rsid w:val="0026485E"/>
    <w:rsid w:val="00271BDC"/>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1DEE"/>
    <w:rsid w:val="003E3508"/>
    <w:rsid w:val="003E710C"/>
    <w:rsid w:val="00401F71"/>
    <w:rsid w:val="00411612"/>
    <w:rsid w:val="00412814"/>
    <w:rsid w:val="0043434A"/>
    <w:rsid w:val="0043526C"/>
    <w:rsid w:val="004549AC"/>
    <w:rsid w:val="004739F3"/>
    <w:rsid w:val="00476009"/>
    <w:rsid w:val="004845F4"/>
    <w:rsid w:val="004A02DC"/>
    <w:rsid w:val="004A4227"/>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226EB"/>
    <w:rsid w:val="006351F8"/>
    <w:rsid w:val="00643157"/>
    <w:rsid w:val="0065239C"/>
    <w:rsid w:val="006603A3"/>
    <w:rsid w:val="00660B32"/>
    <w:rsid w:val="006B054C"/>
    <w:rsid w:val="006B7711"/>
    <w:rsid w:val="006C0CCF"/>
    <w:rsid w:val="006F1C74"/>
    <w:rsid w:val="0072152B"/>
    <w:rsid w:val="00722D2F"/>
    <w:rsid w:val="0072429A"/>
    <w:rsid w:val="007444B9"/>
    <w:rsid w:val="00755BBA"/>
    <w:rsid w:val="007756F2"/>
    <w:rsid w:val="00784179"/>
    <w:rsid w:val="0078652E"/>
    <w:rsid w:val="007A354A"/>
    <w:rsid w:val="007A3707"/>
    <w:rsid w:val="007A46DD"/>
    <w:rsid w:val="007D2B76"/>
    <w:rsid w:val="007E34B5"/>
    <w:rsid w:val="007E5FE7"/>
    <w:rsid w:val="007F4635"/>
    <w:rsid w:val="007F4768"/>
    <w:rsid w:val="0081021F"/>
    <w:rsid w:val="008239AB"/>
    <w:rsid w:val="008314DF"/>
    <w:rsid w:val="0083262D"/>
    <w:rsid w:val="0083542D"/>
    <w:rsid w:val="00852B1E"/>
    <w:rsid w:val="008946D6"/>
    <w:rsid w:val="008A40EB"/>
    <w:rsid w:val="008C6A98"/>
    <w:rsid w:val="008E11DD"/>
    <w:rsid w:val="008F26C5"/>
    <w:rsid w:val="00937E6E"/>
    <w:rsid w:val="009A662F"/>
    <w:rsid w:val="009B7532"/>
    <w:rsid w:val="009E3F77"/>
    <w:rsid w:val="009E6C27"/>
    <w:rsid w:val="00A02B2E"/>
    <w:rsid w:val="00A24CB7"/>
    <w:rsid w:val="00A27D60"/>
    <w:rsid w:val="00A667E3"/>
    <w:rsid w:val="00AA5475"/>
    <w:rsid w:val="00AB0FBA"/>
    <w:rsid w:val="00AD6F23"/>
    <w:rsid w:val="00AE4373"/>
    <w:rsid w:val="00B0133D"/>
    <w:rsid w:val="00B37EB4"/>
    <w:rsid w:val="00B63A2C"/>
    <w:rsid w:val="00B80DB9"/>
    <w:rsid w:val="00BA7B82"/>
    <w:rsid w:val="00BE09E3"/>
    <w:rsid w:val="00BE17CB"/>
    <w:rsid w:val="00C13C14"/>
    <w:rsid w:val="00C20F72"/>
    <w:rsid w:val="00C327CC"/>
    <w:rsid w:val="00C52740"/>
    <w:rsid w:val="00C675FE"/>
    <w:rsid w:val="00C77202"/>
    <w:rsid w:val="00C84DFD"/>
    <w:rsid w:val="00C901EB"/>
    <w:rsid w:val="00C90B31"/>
    <w:rsid w:val="00C92A83"/>
    <w:rsid w:val="00C94C33"/>
    <w:rsid w:val="00CA2461"/>
    <w:rsid w:val="00CB7B88"/>
    <w:rsid w:val="00CD25D5"/>
    <w:rsid w:val="00CE2888"/>
    <w:rsid w:val="00CF2B41"/>
    <w:rsid w:val="00CF4C76"/>
    <w:rsid w:val="00CF4DB2"/>
    <w:rsid w:val="00D4565D"/>
    <w:rsid w:val="00D576D1"/>
    <w:rsid w:val="00D629A2"/>
    <w:rsid w:val="00D65197"/>
    <w:rsid w:val="00D94587"/>
    <w:rsid w:val="00D97FAB"/>
    <w:rsid w:val="00DA4E0B"/>
    <w:rsid w:val="00DB2617"/>
    <w:rsid w:val="00DC450D"/>
    <w:rsid w:val="00E0314F"/>
    <w:rsid w:val="00E245A7"/>
    <w:rsid w:val="00E42B67"/>
    <w:rsid w:val="00E53751"/>
    <w:rsid w:val="00E73092"/>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25ED3"/>
    <w:rsid w:val="00F4112B"/>
    <w:rsid w:val="00F65720"/>
    <w:rsid w:val="00F84DA7"/>
    <w:rsid w:val="00FB31ED"/>
    <w:rsid w:val="00FC39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mailto:s.cvetkova@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u.ibragimov@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28" Type="http://schemas.microsoft.com/office/2007/relationships/stylesWithEffects" Target="stylesWithEffects.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341A-44B3-4208-A261-345815F9E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21</Pages>
  <Words>8040</Words>
  <Characters>45834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34</cp:revision>
  <cp:lastPrinted>2016-01-21T05:19:00Z</cp:lastPrinted>
  <dcterms:created xsi:type="dcterms:W3CDTF">2015-10-13T11:12:00Z</dcterms:created>
  <dcterms:modified xsi:type="dcterms:W3CDTF">2016-06-03T09:08:00Z</dcterms:modified>
</cp:coreProperties>
</file>