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7A7A5A" w:rsidRDefault="007A7A5A" w:rsidP="007A7A5A">
          <w:pPr>
            <w:spacing w:after="0" w:line="240" w:lineRule="auto"/>
            <w:ind w:left="4536"/>
            <w:jc w:val="right"/>
          </w:pPr>
          <w:r>
            <w:t>Приложение №</w:t>
          </w:r>
          <w:r w:rsidR="00453356">
            <w:t>1.</w:t>
          </w:r>
          <w:r>
            <w:t xml:space="preserve">2  </w:t>
          </w:r>
        </w:p>
        <w:p w:rsidR="00AF2064" w:rsidRDefault="007A7A5A" w:rsidP="007A7A5A">
          <w:pPr>
            <w:spacing w:after="0" w:line="240" w:lineRule="auto"/>
            <w:ind w:left="4536"/>
            <w:jc w:val="right"/>
            <w:rPr>
              <w:sz w:val="28"/>
              <w:szCs w:val="28"/>
            </w:rPr>
          </w:pPr>
          <w:r>
            <w:t>к До</w:t>
          </w:r>
          <w:r w:rsidR="00453356">
            <w:t>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D0262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2F5FE3" w:rsidP="00A70F4C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Приёмник оптический сети КТВ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28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94D66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28.4.2015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4</w:t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308EC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6954B4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5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6</w:t>
            </w:r>
          </w:hyperlink>
        </w:p>
        <w:p w:rsidR="004308EC" w:rsidRDefault="006954B4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977CF3">
              <w:rPr>
                <w:noProof/>
                <w:webHidden/>
              </w:rPr>
              <w:t>7</w:t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9900" w:type="dxa"/>
        <w:tblLook w:val="04A0" w:firstRow="1" w:lastRow="0" w:firstColumn="1" w:lastColumn="0" w:noHBand="0" w:noVBand="1"/>
      </w:tblPr>
      <w:tblGrid>
        <w:gridCol w:w="930"/>
        <w:gridCol w:w="3023"/>
        <w:gridCol w:w="2426"/>
        <w:gridCol w:w="1538"/>
        <w:gridCol w:w="1983"/>
      </w:tblGrid>
      <w:tr w:rsidR="00A66FD9" w:rsidTr="00097B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B1647D" w:rsidRDefault="00A66FD9" w:rsidP="000741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023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426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538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A66FD9" w:rsidRDefault="00A66FD9" w:rsidP="00074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A66FD9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8F3FB8" w:rsidRDefault="00A66FD9" w:rsidP="00074157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426" w:type="dxa"/>
          </w:tcPr>
          <w:p w:rsidR="00A66FD9" w:rsidRPr="008F3FB8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1A7169" w:rsidRDefault="00A66FD9" w:rsidP="00074157">
            <w:pPr>
              <w:rPr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Pr="001A716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A66FD9" w:rsidTr="00097B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A66FD9" w:rsidRPr="00B17F71" w:rsidRDefault="00A66FD9" w:rsidP="00074157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A66FD9" w:rsidRDefault="00A66FD9" w:rsidP="000741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097B7F" w:rsidTr="00097B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097B7F" w:rsidRPr="00B17F71" w:rsidRDefault="00097B7F" w:rsidP="00097B7F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023" w:type="dxa"/>
          </w:tcPr>
          <w:p w:rsidR="00097B7F" w:rsidRPr="001A7169" w:rsidRDefault="00097B7F" w:rsidP="00097B7F">
            <w:pPr>
              <w:ind w:right="3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426" w:type="dxa"/>
          </w:tcPr>
          <w:p w:rsidR="00097B7F" w:rsidRPr="001A7169" w:rsidRDefault="00097B7F" w:rsidP="00097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097B7F" w:rsidRDefault="00097B7F" w:rsidP="00097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097B7F" w:rsidRDefault="00097B7F" w:rsidP="00097B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636346" w:rsidRDefault="00636346" w:rsidP="00E25E1E">
      <w:r>
        <w:t xml:space="preserve">Оборудование </w:t>
      </w:r>
      <w:r w:rsidR="00713388">
        <w:t>приёмник оптический сети КТВ</w:t>
      </w:r>
      <w:r>
        <w:t xml:space="preserve"> </w:t>
      </w:r>
      <w:r w:rsidR="00713388">
        <w:t>предназначен</w:t>
      </w:r>
      <w:r w:rsidR="00E25E1E">
        <w:t xml:space="preserve"> для использования его в следующих целях:</w:t>
      </w:r>
    </w:p>
    <w:p w:rsidR="002F5FE3" w:rsidRDefault="002F5FE3" w:rsidP="00A66FD9">
      <w:pPr>
        <w:pStyle w:val="a3"/>
        <w:numPr>
          <w:ilvl w:val="1"/>
          <w:numId w:val="2"/>
        </w:numPr>
        <w:ind w:left="993" w:hanging="633"/>
      </w:pPr>
      <w:r>
        <w:t>Для использования в</w:t>
      </w:r>
      <w:r w:rsidRPr="002F5FE3">
        <w:t xml:space="preserve"> </w:t>
      </w:r>
      <w:r>
        <w:t>гибридных волоконно-коаксиальных сетях кабельного телевидения;</w:t>
      </w:r>
    </w:p>
    <w:p w:rsidR="002F5FE3" w:rsidRDefault="002F5FE3" w:rsidP="00A66FD9">
      <w:pPr>
        <w:pStyle w:val="a3"/>
        <w:numPr>
          <w:ilvl w:val="1"/>
          <w:numId w:val="2"/>
        </w:numPr>
        <w:ind w:left="993" w:hanging="633"/>
      </w:pPr>
      <w:r>
        <w:t>Приёмник обеспечивает приём оптического сигнала, демодуляцию сигнала, его усиление и трансляцию высокочастотного сигнала в распределительную коаксиальную сеть.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A70F4C" w:rsidRDefault="00E25E1E" w:rsidP="00A66FD9">
      <w:pPr>
        <w:pStyle w:val="a3"/>
        <w:numPr>
          <w:ilvl w:val="1"/>
          <w:numId w:val="2"/>
        </w:numPr>
        <w:ind w:left="993" w:hanging="633"/>
      </w:pPr>
      <w:r w:rsidRPr="00E25E1E">
        <w:t xml:space="preserve">Оборудование </w:t>
      </w:r>
      <w:r w:rsidR="0093232A" w:rsidRPr="0093232A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A70F4C" w:rsidP="00A66FD9">
      <w:pPr>
        <w:pStyle w:val="a3"/>
        <w:numPr>
          <w:ilvl w:val="2"/>
          <w:numId w:val="2"/>
        </w:numPr>
        <w:ind w:left="1418" w:hanging="698"/>
      </w:pPr>
      <w:r>
        <w:t>Длина входной оптической волны 1100…</w:t>
      </w:r>
      <w:r w:rsidR="007A0836">
        <w:t xml:space="preserve">1600 </w:t>
      </w:r>
      <w:proofErr w:type="spellStart"/>
      <w:r w:rsidR="007A0836">
        <w:t>нм</w:t>
      </w:r>
      <w:proofErr w:type="spellEnd"/>
      <w:r w:rsidR="00146A62">
        <w:t>;</w:t>
      </w:r>
    </w:p>
    <w:p w:rsidR="00A70F4C" w:rsidRDefault="00A70F4C" w:rsidP="00A66FD9">
      <w:pPr>
        <w:pStyle w:val="a3"/>
        <w:numPr>
          <w:ilvl w:val="2"/>
          <w:numId w:val="2"/>
        </w:numPr>
        <w:ind w:left="1418" w:hanging="698"/>
      </w:pPr>
      <w:r>
        <w:t xml:space="preserve"> Входной уровень оптической мощности -10…+2 </w:t>
      </w:r>
      <w:proofErr w:type="spellStart"/>
      <w:r>
        <w:t>дБм</w:t>
      </w:r>
      <w:proofErr w:type="spellEnd"/>
      <w:r w:rsidR="00146A62">
        <w:t>;</w:t>
      </w:r>
    </w:p>
    <w:p w:rsidR="00A70F4C" w:rsidRDefault="00A70F4C" w:rsidP="00A66FD9">
      <w:pPr>
        <w:pStyle w:val="a3"/>
        <w:numPr>
          <w:ilvl w:val="2"/>
          <w:numId w:val="2"/>
        </w:numPr>
        <w:ind w:left="1418" w:hanging="698"/>
      </w:pPr>
      <w:r>
        <w:t xml:space="preserve"> Рабочий диапазон АРУ при входном уровне оптической мощности в пределах -8…0 </w:t>
      </w:r>
      <w:proofErr w:type="spellStart"/>
      <w:r>
        <w:t>дБм</w:t>
      </w:r>
      <w:proofErr w:type="spellEnd"/>
      <w:r w:rsidR="00146A62">
        <w:t>;</w:t>
      </w:r>
    </w:p>
    <w:p w:rsidR="00E25E1E" w:rsidRPr="007A0836" w:rsidRDefault="007A0836" w:rsidP="00A66FD9">
      <w:pPr>
        <w:pStyle w:val="a3"/>
        <w:numPr>
          <w:ilvl w:val="2"/>
          <w:numId w:val="2"/>
        </w:numPr>
        <w:ind w:left="1418" w:hanging="698"/>
      </w:pPr>
      <w:r>
        <w:t xml:space="preserve"> Тип оптического разъема </w:t>
      </w:r>
      <w:r>
        <w:rPr>
          <w:lang w:val="en-US"/>
        </w:rPr>
        <w:t>SC</w:t>
      </w:r>
      <w:r w:rsidRPr="00146A62">
        <w:t>/</w:t>
      </w:r>
      <w:r>
        <w:rPr>
          <w:lang w:val="en-US"/>
        </w:rPr>
        <w:t>APC</w:t>
      </w:r>
      <w:r w:rsidR="00146A62">
        <w:t>;</w:t>
      </w:r>
    </w:p>
    <w:p w:rsidR="007A0836" w:rsidRDefault="007A0836" w:rsidP="00A66FD9">
      <w:pPr>
        <w:pStyle w:val="a3"/>
        <w:numPr>
          <w:ilvl w:val="2"/>
          <w:numId w:val="2"/>
        </w:numPr>
        <w:ind w:left="1418" w:hanging="698"/>
      </w:pPr>
      <w:r>
        <w:t xml:space="preserve"> Диапазон выходных рабочих частот 47…</w:t>
      </w:r>
      <w:r w:rsidR="00A9069E">
        <w:t>862</w:t>
      </w:r>
      <w:r>
        <w:t xml:space="preserve"> МГц</w:t>
      </w:r>
      <w:r w:rsidR="00146A62">
        <w:t>;</w:t>
      </w:r>
    </w:p>
    <w:p w:rsidR="00C32A17" w:rsidRDefault="00B74907" w:rsidP="00A66FD9">
      <w:pPr>
        <w:pStyle w:val="a3"/>
        <w:numPr>
          <w:ilvl w:val="2"/>
          <w:numId w:val="2"/>
        </w:numPr>
        <w:ind w:left="1418" w:hanging="698"/>
      </w:pPr>
      <w:r>
        <w:t xml:space="preserve"> Макс. Выходной уровень 115 </w:t>
      </w:r>
      <w:proofErr w:type="spellStart"/>
      <w:r>
        <w:t>дБмкВ</w:t>
      </w:r>
      <w:proofErr w:type="spellEnd"/>
      <w:r w:rsidR="00146A62">
        <w:t>;</w:t>
      </w:r>
    </w:p>
    <w:p w:rsidR="00B74907" w:rsidRDefault="00B74907" w:rsidP="00A66FD9">
      <w:pPr>
        <w:pStyle w:val="a3"/>
        <w:numPr>
          <w:ilvl w:val="2"/>
          <w:numId w:val="2"/>
        </w:numPr>
        <w:ind w:left="1418" w:hanging="698"/>
      </w:pPr>
      <w:r>
        <w:t xml:space="preserve"> Усиление выходного сигнала </w:t>
      </w:r>
      <w:r w:rsidR="00146A62">
        <w:t xml:space="preserve">с шагом </w:t>
      </w:r>
      <w:r>
        <w:t>0.1 дБ</w:t>
      </w:r>
      <w:r w:rsidR="00146A62">
        <w:t>;</w:t>
      </w:r>
    </w:p>
    <w:p w:rsidR="001D29A5" w:rsidRDefault="001D29A5" w:rsidP="00A66FD9">
      <w:pPr>
        <w:pStyle w:val="a3"/>
        <w:numPr>
          <w:ilvl w:val="2"/>
          <w:numId w:val="2"/>
        </w:numPr>
        <w:ind w:left="1418" w:hanging="698"/>
      </w:pPr>
      <w:r>
        <w:t xml:space="preserve"> Уровень выходного сигнала при CSO ≤ -60 дБ, CTB ≤ -60 дБ (при 42 каналах CENELEC)</w:t>
      </w:r>
    </w:p>
    <w:p w:rsidR="001D29A5" w:rsidRDefault="001D29A5" w:rsidP="00A66FD9">
      <w:pPr>
        <w:pStyle w:val="a3"/>
        <w:ind w:left="1418" w:hanging="698"/>
      </w:pPr>
      <w:r w:rsidRPr="001D29A5">
        <w:t xml:space="preserve">не менее 114 </w:t>
      </w:r>
      <w:proofErr w:type="spellStart"/>
      <w:r w:rsidRPr="001D29A5">
        <w:t>дБмкВ</w:t>
      </w:r>
      <w:proofErr w:type="spellEnd"/>
      <w:r w:rsidRPr="001D29A5">
        <w:t>/канал</w:t>
      </w:r>
      <w:r>
        <w:t>;</w:t>
      </w:r>
    </w:p>
    <w:p w:rsidR="00146A62" w:rsidRDefault="00146A62" w:rsidP="00A66FD9">
      <w:pPr>
        <w:pStyle w:val="a3"/>
        <w:numPr>
          <w:ilvl w:val="2"/>
          <w:numId w:val="2"/>
        </w:numPr>
        <w:ind w:left="1418" w:hanging="698"/>
      </w:pPr>
      <w:r>
        <w:t xml:space="preserve"> </w:t>
      </w:r>
      <w:r w:rsidRPr="00146A62">
        <w:t>Напряжение питания</w:t>
      </w:r>
      <w:r>
        <w:t xml:space="preserve"> 150…240 В переменного тока;</w:t>
      </w:r>
    </w:p>
    <w:p w:rsidR="00146A62" w:rsidRDefault="00146A62" w:rsidP="00A66FD9">
      <w:pPr>
        <w:pStyle w:val="a3"/>
        <w:numPr>
          <w:ilvl w:val="2"/>
          <w:numId w:val="2"/>
        </w:numPr>
        <w:ind w:left="1418" w:hanging="698"/>
      </w:pPr>
      <w:r>
        <w:t xml:space="preserve"> В</w:t>
      </w:r>
      <w:r w:rsidRPr="00146A62">
        <w:t>ысокочастотный выход: F-разъём;</w:t>
      </w:r>
    </w:p>
    <w:p w:rsidR="00146A62" w:rsidRDefault="00146A62" w:rsidP="00A66FD9">
      <w:pPr>
        <w:pStyle w:val="a3"/>
        <w:numPr>
          <w:ilvl w:val="2"/>
          <w:numId w:val="2"/>
        </w:numPr>
        <w:ind w:left="1418" w:hanging="698"/>
      </w:pPr>
      <w:r>
        <w:t>У</w:t>
      </w:r>
      <w:r w:rsidRPr="00146A62">
        <w:t>далённое управление: 10Base-T (RJ-45)</w:t>
      </w:r>
      <w:r w:rsidR="00E268E0">
        <w:t>;</w:t>
      </w:r>
    </w:p>
    <w:p w:rsidR="00146A62" w:rsidRPr="00636346" w:rsidRDefault="00146A62" w:rsidP="00A66FD9">
      <w:pPr>
        <w:pStyle w:val="a3"/>
        <w:numPr>
          <w:ilvl w:val="2"/>
          <w:numId w:val="2"/>
        </w:numPr>
        <w:ind w:left="1418" w:hanging="698"/>
      </w:pPr>
      <w:r w:rsidRPr="00146A62">
        <w:t>Рабочий диапазон температур</w:t>
      </w:r>
      <w:r w:rsidR="00FF05C0">
        <w:t xml:space="preserve"> -20…+5</w:t>
      </w:r>
      <w:r>
        <w:t>0</w:t>
      </w:r>
    </w:p>
    <w:p w:rsidR="00E25E1E" w:rsidRDefault="00E25E1E" w:rsidP="00A66FD9">
      <w:pPr>
        <w:pStyle w:val="a3"/>
        <w:numPr>
          <w:ilvl w:val="1"/>
          <w:numId w:val="2"/>
        </w:numPr>
        <w:ind w:left="993" w:hanging="633"/>
      </w:pPr>
      <w:r w:rsidRPr="00E25E1E">
        <w:t xml:space="preserve">Оборудование </w:t>
      </w:r>
      <w:r w:rsidR="0093232A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возможности:</w:t>
      </w:r>
    </w:p>
    <w:p w:rsidR="00E25E1E" w:rsidRDefault="00BB6A77" w:rsidP="00A66FD9">
      <w:pPr>
        <w:pStyle w:val="a3"/>
        <w:numPr>
          <w:ilvl w:val="2"/>
          <w:numId w:val="2"/>
        </w:numPr>
        <w:ind w:left="1418" w:hanging="698"/>
      </w:pPr>
      <w:r>
        <w:t xml:space="preserve"> </w:t>
      </w:r>
      <w:r w:rsidR="00076D56">
        <w:t xml:space="preserve"> </w:t>
      </w:r>
      <w:r w:rsidR="0017648C">
        <w:t>Н</w:t>
      </w:r>
      <w:r w:rsidR="00076D56" w:rsidRPr="00076D56">
        <w:t xml:space="preserve">аличие </w:t>
      </w:r>
      <w:r w:rsidR="00076D56">
        <w:t>кнопок регулирования и установки параметров</w:t>
      </w:r>
      <w:r w:rsidR="0035389D">
        <w:t xml:space="preserve"> оптического приемника</w:t>
      </w:r>
      <w:r w:rsidR="00076D56">
        <w:t>;</w:t>
      </w:r>
    </w:p>
    <w:p w:rsidR="00076D56" w:rsidRDefault="00076D56" w:rsidP="00A66FD9">
      <w:pPr>
        <w:pStyle w:val="a3"/>
        <w:numPr>
          <w:ilvl w:val="2"/>
          <w:numId w:val="2"/>
        </w:numPr>
        <w:ind w:left="1418" w:hanging="698"/>
      </w:pPr>
      <w:r>
        <w:t xml:space="preserve"> </w:t>
      </w:r>
      <w:r w:rsidR="0017648C">
        <w:t>Н</w:t>
      </w:r>
      <w:r w:rsidRPr="00076D56">
        <w:t>аличие цифровых или жидкокристаллических индикаторов для возможности визуального контроля параметров сигнала (уровень входной оптической мощности, выходной уровень радиочастотного сигнала, настройки эквалайзера и проч.)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636346">
      <w:r>
        <w:t>Предлагаемое</w:t>
      </w:r>
      <w:r w:rsidRPr="00CB27FA">
        <w:t xml:space="preserve"> </w:t>
      </w:r>
      <w:r w:rsidR="00667176"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93232A" w:rsidP="00A66FD9">
      <w:pPr>
        <w:pStyle w:val="a3"/>
        <w:numPr>
          <w:ilvl w:val="2"/>
          <w:numId w:val="2"/>
        </w:numPr>
        <w:ind w:left="1418" w:hanging="698"/>
      </w:pPr>
      <w:r>
        <w:t xml:space="preserve"> Оптический приемник</w:t>
      </w:r>
    </w:p>
    <w:p w:rsidR="0093232A" w:rsidRDefault="0093232A" w:rsidP="00A66FD9">
      <w:pPr>
        <w:pStyle w:val="a3"/>
        <w:numPr>
          <w:ilvl w:val="2"/>
          <w:numId w:val="2"/>
        </w:numPr>
        <w:ind w:left="1418" w:hanging="698"/>
      </w:pPr>
      <w:r>
        <w:t xml:space="preserve"> Руководство по эксплуатации.</w:t>
      </w:r>
    </w:p>
    <w:p w:rsidR="0093232A" w:rsidRPr="00636346" w:rsidRDefault="0093232A" w:rsidP="00A66FD9">
      <w:pPr>
        <w:pStyle w:val="a3"/>
        <w:numPr>
          <w:ilvl w:val="2"/>
          <w:numId w:val="2"/>
        </w:numPr>
        <w:ind w:left="1418" w:hanging="698"/>
      </w:pPr>
      <w:r>
        <w:t xml:space="preserve"> Технический паспорт.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3"/>
      <w:r w:rsidRPr="00636346">
        <w:t>ТРЕБОВАНИЯ К АППАРАТНОМУ И ПРОГРАММНОМУ ОБЕСПЕЧЕНИЮ</w:t>
      </w:r>
      <w:bookmarkEnd w:id="4"/>
    </w:p>
    <w:p w:rsidR="0026249E" w:rsidRPr="007F3FE1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 xml:space="preserve">Все оборудование </w:t>
      </w:r>
      <w:r>
        <w:t xml:space="preserve">должно </w:t>
      </w:r>
      <w:r w:rsidRPr="00CB27FA">
        <w:t xml:space="preserve">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CB27FA">
        <w:t>Минкомсвязи</w:t>
      </w:r>
      <w:proofErr w:type="spellEnd"/>
      <w:r w:rsidRPr="00CB27FA">
        <w:t xml:space="preserve"> </w:t>
      </w:r>
      <w:r>
        <w:t>РФ</w:t>
      </w:r>
      <w:r w:rsidRPr="00CB27FA">
        <w:t>, сертификат происхождения, сертификат качества</w:t>
      </w:r>
      <w:r w:rsidRPr="00003646">
        <w:t xml:space="preserve"> </w:t>
      </w:r>
      <w:r w:rsidRPr="00CB27FA">
        <w:t>(</w:t>
      </w:r>
      <w:r w:rsidRPr="00003646">
        <w:t xml:space="preserve">ГОСТ, </w:t>
      </w:r>
      <w:r w:rsidRPr="00CB27FA">
        <w:t>ГОСТ-Р), сертификат безопасности (ГОСТ-Р), гигиенический сертификат</w:t>
      </w:r>
      <w:r>
        <w:t xml:space="preserve"> </w:t>
      </w:r>
      <w:r w:rsidRPr="00CB27FA">
        <w:t>(</w:t>
      </w:r>
      <w:r w:rsidRPr="00003646">
        <w:t xml:space="preserve">ГОСТ, </w:t>
      </w:r>
      <w:r w:rsidRPr="00CB27FA">
        <w:t xml:space="preserve">ГОСТ-Р), сертификат противопожарной </w:t>
      </w:r>
      <w:r w:rsidRPr="00076C98">
        <w:rPr>
          <w:rFonts w:ascii="Calibri" w:hAnsi="Calibri"/>
        </w:rPr>
        <w:t>безопасности)</w:t>
      </w:r>
      <w:r>
        <w:rPr>
          <w:rFonts w:ascii="Calibri" w:hAnsi="Calibri"/>
        </w:rPr>
        <w:t>.</w:t>
      </w:r>
    </w:p>
    <w:p w:rsidR="0026249E" w:rsidRPr="007F3FE1" w:rsidRDefault="0026249E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Передатчики</w:t>
      </w:r>
      <w:r w:rsidRPr="007F3FE1">
        <w:t xml:space="preserve"> должны быть обеспечены функцией удаленного доступа и управления по сети </w:t>
      </w:r>
      <w:r w:rsidRPr="007F3FE1">
        <w:rPr>
          <w:lang w:val="en-US"/>
        </w:rPr>
        <w:t>Ethernet</w:t>
      </w:r>
      <w:r w:rsidRPr="007F3FE1">
        <w:t xml:space="preserve"> по протоколам </w:t>
      </w:r>
      <w:r w:rsidRPr="007F3FE1">
        <w:rPr>
          <w:lang w:val="en-US"/>
        </w:rPr>
        <w:t>HTTP</w:t>
      </w:r>
      <w:r w:rsidRPr="007F3FE1">
        <w:t xml:space="preserve"> (</w:t>
      </w:r>
      <w:r w:rsidRPr="007F3FE1">
        <w:rPr>
          <w:lang w:val="en-US"/>
        </w:rPr>
        <w:t>WEB</w:t>
      </w:r>
      <w:r w:rsidRPr="007F3FE1">
        <w:t xml:space="preserve">-интерфейс) и </w:t>
      </w:r>
      <w:r w:rsidRPr="007F3FE1">
        <w:rPr>
          <w:lang w:val="en-US"/>
        </w:rPr>
        <w:t>SNMP</w:t>
      </w:r>
      <w:r w:rsidRPr="007F3FE1">
        <w:t xml:space="preserve"> (</w:t>
      </w:r>
      <w:r w:rsidRPr="007F3FE1">
        <w:rPr>
          <w:lang w:val="en-US"/>
        </w:rPr>
        <w:t>v</w:t>
      </w:r>
      <w:r w:rsidRPr="007F3FE1">
        <w:t>.</w:t>
      </w:r>
      <w:r>
        <w:t>2</w:t>
      </w:r>
      <w:r w:rsidRPr="007F3FE1">
        <w:t>, v.</w:t>
      </w:r>
      <w:r>
        <w:t>3</w:t>
      </w:r>
      <w:r w:rsidRPr="007F3FE1">
        <w:t>).</w:t>
      </w:r>
    </w:p>
    <w:p w:rsidR="0026249E" w:rsidRPr="007F3FE1" w:rsidRDefault="0026249E" w:rsidP="00A66FD9">
      <w:pPr>
        <w:pStyle w:val="a3"/>
        <w:numPr>
          <w:ilvl w:val="1"/>
          <w:numId w:val="2"/>
        </w:numPr>
        <w:ind w:left="993" w:hanging="633"/>
        <w:jc w:val="both"/>
      </w:pPr>
      <w:r w:rsidRPr="007F3FE1">
        <w:rPr>
          <w:rFonts w:cs="Times New Roman"/>
        </w:rPr>
        <w:t xml:space="preserve">По протоколу </w:t>
      </w:r>
      <w:r w:rsidRPr="007F3FE1">
        <w:rPr>
          <w:rFonts w:cs="Times New Roman"/>
          <w:lang w:val="en-US"/>
        </w:rPr>
        <w:t>SNMP</w:t>
      </w:r>
      <w:r w:rsidRPr="007F3FE1">
        <w:rPr>
          <w:rFonts w:cs="Times New Roman"/>
        </w:rPr>
        <w:t xml:space="preserve"> должен обеспечиваться непрерывный мониторинг </w:t>
      </w:r>
      <w:r>
        <w:rPr>
          <w:rFonts w:cs="Times New Roman"/>
        </w:rPr>
        <w:t>передатчика</w:t>
      </w:r>
      <w:r w:rsidRPr="007F3FE1">
        <w:rPr>
          <w:rFonts w:cs="Times New Roman"/>
        </w:rPr>
        <w:t xml:space="preserve">, а также посылку </w:t>
      </w:r>
      <w:r w:rsidRPr="007F3FE1">
        <w:rPr>
          <w:rFonts w:cs="Times New Roman"/>
          <w:lang w:val="en-US"/>
        </w:rPr>
        <w:t>Trap</w:t>
      </w:r>
      <w:r w:rsidRPr="007F3FE1">
        <w:rPr>
          <w:rFonts w:cs="Times New Roman"/>
        </w:rPr>
        <w:t>-сообщений о ключевых событиях, в частности об отклонениях основных параметров устройства от нормы:</w:t>
      </w:r>
    </w:p>
    <w:p w:rsidR="0026249E" w:rsidRPr="007F3FE1" w:rsidRDefault="0026249E" w:rsidP="00A66FD9">
      <w:pPr>
        <w:pStyle w:val="a3"/>
        <w:numPr>
          <w:ilvl w:val="2"/>
          <w:numId w:val="2"/>
        </w:numPr>
        <w:ind w:left="993" w:hanging="633"/>
        <w:jc w:val="both"/>
      </w:pPr>
      <w:r w:rsidRPr="007F3FE1">
        <w:t xml:space="preserve"> </w:t>
      </w:r>
      <w:r w:rsidR="00A66FD9">
        <w:t>значения</w:t>
      </w:r>
      <w:r w:rsidR="00A66FD9" w:rsidRPr="0061069D">
        <w:t xml:space="preserve"> оптической мощности на входных портах</w:t>
      </w:r>
      <w:r w:rsidRPr="007F3FE1">
        <w:t>;</w:t>
      </w:r>
    </w:p>
    <w:p w:rsidR="0026249E" w:rsidRPr="007F3FE1" w:rsidRDefault="0026249E" w:rsidP="00A66FD9">
      <w:pPr>
        <w:pStyle w:val="a3"/>
        <w:numPr>
          <w:ilvl w:val="2"/>
          <w:numId w:val="2"/>
        </w:numPr>
        <w:ind w:left="993" w:hanging="633"/>
        <w:jc w:val="both"/>
      </w:pPr>
      <w:r w:rsidRPr="007F3FE1">
        <w:t xml:space="preserve"> </w:t>
      </w:r>
      <w:r w:rsidR="00A66FD9">
        <w:t>значения</w:t>
      </w:r>
      <w:r w:rsidR="00A66FD9" w:rsidRPr="0061069D">
        <w:t xml:space="preserve"> выходной </w:t>
      </w:r>
      <w:r w:rsidR="00A66FD9" w:rsidRPr="00667176">
        <w:rPr>
          <w:rFonts w:cs="Times New Roman"/>
        </w:rPr>
        <w:t>мощности выходного сигнала оптического приемника</w:t>
      </w:r>
      <w:r w:rsidRPr="007F3FE1">
        <w:t>;</w:t>
      </w:r>
    </w:p>
    <w:p w:rsidR="0026249E" w:rsidRPr="007F3FE1" w:rsidRDefault="0026249E" w:rsidP="00A66FD9">
      <w:pPr>
        <w:pStyle w:val="a3"/>
        <w:numPr>
          <w:ilvl w:val="2"/>
          <w:numId w:val="2"/>
        </w:numPr>
        <w:ind w:left="993" w:hanging="633"/>
        <w:jc w:val="both"/>
      </w:pPr>
      <w:r w:rsidRPr="007F3FE1">
        <w:t xml:space="preserve"> </w:t>
      </w:r>
      <w:r w:rsidR="00A66FD9" w:rsidRPr="00667176">
        <w:rPr>
          <w:rFonts w:cs="Times New Roman"/>
        </w:rPr>
        <w:t>внутренней температуры оптического приемника</w:t>
      </w:r>
      <w:r w:rsidRPr="007F3FE1">
        <w:t>;</w:t>
      </w:r>
    </w:p>
    <w:p w:rsidR="00A66FD9" w:rsidRDefault="0026249E" w:rsidP="00A66FD9">
      <w:pPr>
        <w:pStyle w:val="a3"/>
        <w:numPr>
          <w:ilvl w:val="1"/>
          <w:numId w:val="2"/>
        </w:numPr>
        <w:spacing w:after="0" w:line="240" w:lineRule="auto"/>
        <w:ind w:left="993" w:hanging="633"/>
        <w:jc w:val="both"/>
        <w:rPr>
          <w:rFonts w:cs="Times New Roman"/>
        </w:rPr>
      </w:pPr>
      <w:r w:rsidRPr="00A66FD9">
        <w:rPr>
          <w:rFonts w:cs="Times New Roman"/>
        </w:rPr>
        <w:lastRenderedPageBreak/>
        <w:t>Поставщик оборудования должен предоставить базы данных MIB.</w:t>
      </w:r>
    </w:p>
    <w:p w:rsidR="0026249E" w:rsidRPr="00A66FD9" w:rsidRDefault="0026249E" w:rsidP="00A66FD9">
      <w:pPr>
        <w:pStyle w:val="a3"/>
        <w:numPr>
          <w:ilvl w:val="1"/>
          <w:numId w:val="2"/>
        </w:numPr>
        <w:spacing w:after="0" w:line="240" w:lineRule="auto"/>
        <w:ind w:left="993" w:hanging="633"/>
        <w:jc w:val="both"/>
        <w:rPr>
          <w:rFonts w:cs="Times New Roman"/>
        </w:rPr>
      </w:pPr>
      <w:r w:rsidRPr="00A66FD9">
        <w:rPr>
          <w:rFonts w:cs="Times New Roman"/>
        </w:rPr>
        <w:t xml:space="preserve">В </w:t>
      </w:r>
      <w:proofErr w:type="spellStart"/>
      <w:r w:rsidRPr="00A66FD9">
        <w:rPr>
          <w:rFonts w:cs="Times New Roman"/>
        </w:rPr>
        <w:t>Web</w:t>
      </w:r>
      <w:proofErr w:type="spellEnd"/>
      <w:r w:rsidRPr="00A66FD9">
        <w:rPr>
          <w:rFonts w:cs="Times New Roman"/>
        </w:rPr>
        <w:t>-интерфейсе должна быть реализована:</w:t>
      </w:r>
    </w:p>
    <w:p w:rsidR="0026249E" w:rsidRPr="00550635" w:rsidRDefault="0026249E" w:rsidP="00A66FD9">
      <w:pPr>
        <w:spacing w:after="0" w:line="240" w:lineRule="auto"/>
        <w:ind w:left="993" w:hanging="633"/>
        <w:jc w:val="both"/>
        <w:rPr>
          <w:rFonts w:cs="Times New Roman"/>
        </w:rPr>
      </w:pPr>
      <w:r w:rsidRPr="00550635">
        <w:rPr>
          <w:rFonts w:cs="Times New Roman"/>
        </w:rPr>
        <w:t>а) возможность установки параметров: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режимов работы и порогов системы стабилизации уровня выходного сигнала;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режимов работы и порогов системы резервного переключения входного оптического сигнала;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уровней мощности выходного сигнала и затухания на встроенных аттенюаторах, 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настройка уровней </w:t>
      </w:r>
      <w:proofErr w:type="spellStart"/>
      <w:r w:rsidRPr="00667176">
        <w:rPr>
          <w:rFonts w:cs="Times New Roman"/>
        </w:rPr>
        <w:t>эквалайзирования</w:t>
      </w:r>
      <w:proofErr w:type="spellEnd"/>
      <w:r w:rsidRPr="00667176">
        <w:rPr>
          <w:rFonts w:cs="Times New Roman"/>
        </w:rPr>
        <w:t xml:space="preserve">, 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возможность установки/изменения сетевых настроек устройства, 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возможность выставления порогов срабатывания сигнализации различного уровня критичности;</w:t>
      </w:r>
    </w:p>
    <w:p w:rsidR="0026249E" w:rsidRPr="00667176" w:rsidRDefault="0026249E" w:rsidP="00A66FD9">
      <w:pPr>
        <w:pStyle w:val="a3"/>
        <w:numPr>
          <w:ilvl w:val="0"/>
          <w:numId w:val="17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контроля доступа пользователей;</w:t>
      </w:r>
    </w:p>
    <w:p w:rsidR="0026249E" w:rsidRPr="00550635" w:rsidRDefault="0026249E" w:rsidP="00A66FD9">
      <w:pPr>
        <w:spacing w:after="0" w:line="240" w:lineRule="auto"/>
        <w:ind w:left="993" w:hanging="633"/>
        <w:jc w:val="both"/>
        <w:rPr>
          <w:rFonts w:cs="Times New Roman"/>
        </w:rPr>
      </w:pPr>
      <w:r w:rsidRPr="00550635">
        <w:rPr>
          <w:rFonts w:cs="Times New Roman"/>
        </w:rPr>
        <w:t>б) возможность мониторинга/просмотра: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фактического уровня мощности выходного сигнала оптического приемника;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значения оптической мощности на входных портах;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текущего режима работы устройства по режиму стабилизации, по режиму резервного переключения входного сигнала;</w:t>
      </w:r>
    </w:p>
    <w:p w:rsidR="0026249E" w:rsidRPr="00667176" w:rsidRDefault="0026249E" w:rsidP="00A66FD9">
      <w:pPr>
        <w:pStyle w:val="a3"/>
        <w:numPr>
          <w:ilvl w:val="0"/>
          <w:numId w:val="18"/>
        </w:numPr>
        <w:spacing w:after="0" w:line="240" w:lineRule="auto"/>
        <w:ind w:left="993" w:hanging="633"/>
        <w:jc w:val="both"/>
        <w:rPr>
          <w:rFonts w:cs="Times New Roman"/>
        </w:rPr>
      </w:pPr>
      <w:r w:rsidRPr="00667176">
        <w:rPr>
          <w:rFonts w:cs="Times New Roman"/>
        </w:rPr>
        <w:t xml:space="preserve"> внутренней температуры оптического приемника; </w:t>
      </w:r>
    </w:p>
    <w:p w:rsidR="0026249E" w:rsidRPr="00550635" w:rsidRDefault="0026249E" w:rsidP="00A66FD9">
      <w:pPr>
        <w:pStyle w:val="a3"/>
        <w:numPr>
          <w:ilvl w:val="0"/>
          <w:numId w:val="18"/>
        </w:numPr>
        <w:ind w:left="993" w:hanging="633"/>
      </w:pPr>
      <w:r w:rsidRPr="00667176">
        <w:rPr>
          <w:rFonts w:cs="Times New Roman"/>
        </w:rPr>
        <w:t xml:space="preserve"> журнала событий;</w:t>
      </w:r>
    </w:p>
    <w:p w:rsidR="0026249E" w:rsidRPr="00076C98" w:rsidRDefault="0026249E" w:rsidP="00A66FD9">
      <w:pPr>
        <w:pStyle w:val="a3"/>
        <w:numPr>
          <w:ilvl w:val="1"/>
          <w:numId w:val="2"/>
        </w:numPr>
        <w:ind w:left="993" w:hanging="633"/>
        <w:jc w:val="both"/>
      </w:pP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 xml:space="preserve">интерфейс оборудования должен поддерживать использование любого современного браузера. </w:t>
      </w:r>
    </w:p>
    <w:p w:rsidR="0026249E" w:rsidRPr="00CD4374" w:rsidRDefault="0026249E" w:rsidP="00A66FD9">
      <w:pPr>
        <w:pStyle w:val="a3"/>
        <w:numPr>
          <w:ilvl w:val="1"/>
          <w:numId w:val="2"/>
        </w:numPr>
        <w:ind w:left="993" w:hanging="633"/>
      </w:pPr>
      <w:r w:rsidRPr="00CD4374">
        <w:t xml:space="preserve">Поставщик </w:t>
      </w:r>
      <w:r>
        <w:t>должен</w:t>
      </w:r>
      <w:r w:rsidRPr="00CD4374">
        <w:t xml:space="preserve"> по условиям контракта предоставить Заказчику лицензии на право установки,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оборудования.</w:t>
      </w:r>
    </w:p>
    <w:p w:rsidR="0026249E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 xml:space="preserve">Поставщик </w:t>
      </w:r>
      <w:r>
        <w:t>должен</w:t>
      </w:r>
      <w:r w:rsidRPr="00CB27FA">
        <w:t xml:space="preserve"> по процедуре модификации </w:t>
      </w:r>
      <w:r w:rsidRPr="00012140">
        <w:t>предлагать</w:t>
      </w:r>
      <w:r w:rsidRPr="001471C3">
        <w:t xml:space="preserve"> версии</w:t>
      </w:r>
      <w:r>
        <w:t xml:space="preserve"> </w:t>
      </w:r>
      <w:r w:rsidRPr="00CB27FA">
        <w:t>программного обеспечения для поставляемого оборудования в течение срока службы.</w:t>
      </w:r>
    </w:p>
    <w:p w:rsidR="0026249E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 xml:space="preserve">На оборудовании одного типа при условии одновременной закупки </w:t>
      </w:r>
      <w:r>
        <w:t xml:space="preserve">должно </w:t>
      </w:r>
      <w:r w:rsidRPr="00CB27FA">
        <w:t>быть установлено программное обеспечение одной версии.</w:t>
      </w:r>
    </w:p>
    <w:p w:rsidR="0026249E" w:rsidRPr="00636346" w:rsidRDefault="0026249E" w:rsidP="00A66FD9">
      <w:pPr>
        <w:pStyle w:val="a3"/>
        <w:numPr>
          <w:ilvl w:val="1"/>
          <w:numId w:val="2"/>
        </w:numPr>
        <w:ind w:left="993" w:hanging="633"/>
      </w:pPr>
      <w:r w:rsidRPr="00CB27FA">
        <w:t>Для установки программного обеспечения</w:t>
      </w:r>
      <w:r>
        <w:t>,</w:t>
      </w:r>
      <w:r w:rsidRPr="00CB27FA">
        <w:t xml:space="preserve"> требующего установки пользователем, </w:t>
      </w:r>
      <w:r>
        <w:t>должны</w:t>
      </w:r>
      <w:r w:rsidRPr="00CB27FA">
        <w:t xml:space="preserve"> быть поставлены инсталляционные </w:t>
      </w:r>
      <w:r>
        <w:t>носители информации</w:t>
      </w:r>
      <w:r w:rsidRPr="00CB27FA">
        <w:t>, позволяющие производить установку программного обеспечения, используемого в штатном режиме работы</w:t>
      </w:r>
      <w:r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4"/>
      <w:r w:rsidRPr="00636346">
        <w:t>ТРЕБОВАНИЯ К ЭЛЕКТРОПИТАНИЮ</w:t>
      </w:r>
      <w:bookmarkEnd w:id="5"/>
    </w:p>
    <w:p w:rsidR="00142271" w:rsidRDefault="00142271" w:rsidP="00A66FD9">
      <w:pPr>
        <w:pStyle w:val="a3"/>
        <w:numPr>
          <w:ilvl w:val="1"/>
          <w:numId w:val="2"/>
        </w:numPr>
        <w:ind w:left="993" w:hanging="633"/>
      </w:pPr>
      <w:r w:rsidRPr="005277FD">
        <w:t xml:space="preserve">Электропитание оборудования </w:t>
      </w:r>
      <w:r>
        <w:t>должно</w:t>
      </w:r>
      <w:r w:rsidRPr="005277FD">
        <w:t xml:space="preserve"> осуществляться </w:t>
      </w:r>
      <w:r>
        <w:t xml:space="preserve">как </w:t>
      </w:r>
      <w:r w:rsidRPr="005277FD">
        <w:t xml:space="preserve">от </w:t>
      </w:r>
      <w:r>
        <w:t>источника переменного напряжения 220В (50Гц).</w:t>
      </w:r>
    </w:p>
    <w:p w:rsidR="00142271" w:rsidRDefault="00142271" w:rsidP="00A66FD9">
      <w:pPr>
        <w:pStyle w:val="a3"/>
        <w:numPr>
          <w:ilvl w:val="1"/>
          <w:numId w:val="2"/>
        </w:numPr>
        <w:ind w:left="993" w:hanging="633"/>
      </w:pPr>
      <w:r>
        <w:t>Для электропитания от переменного напряжения оборудование должно поддерживать входное напряжение 220 В +</w:t>
      </w:r>
      <w:r w:rsidR="00CA2E46">
        <w:t>10/-30</w:t>
      </w:r>
      <w:r>
        <w:t xml:space="preserve">%. </w:t>
      </w:r>
    </w:p>
    <w:p w:rsidR="00142271" w:rsidRDefault="00142271" w:rsidP="00A66FD9">
      <w:pPr>
        <w:pStyle w:val="a3"/>
        <w:numPr>
          <w:ilvl w:val="1"/>
          <w:numId w:val="2"/>
        </w:numPr>
        <w:ind w:left="993" w:hanging="633"/>
        <w:jc w:val="both"/>
      </w:pPr>
      <w:r>
        <w:t xml:space="preserve">Поставщик должен представить данные о потреблении по электропитанию по каждому типу оборудования, </w:t>
      </w:r>
      <w:r w:rsidRPr="00350B23">
        <w:t xml:space="preserve">в том числе пусковой ток включения по каждому вводу, как для конкретной конфигурации </w:t>
      </w:r>
      <w:r>
        <w:t>экземпляра оборудования</w:t>
      </w:r>
      <w:r w:rsidRPr="00350B23">
        <w:t>, так и при полном его заполнении.</w:t>
      </w:r>
    </w:p>
    <w:p w:rsidR="00142271" w:rsidRPr="00636346" w:rsidRDefault="00142271" w:rsidP="00A66FD9">
      <w:pPr>
        <w:pStyle w:val="a3"/>
        <w:numPr>
          <w:ilvl w:val="1"/>
          <w:numId w:val="2"/>
        </w:numPr>
        <w:ind w:left="993" w:hanging="633"/>
        <w:jc w:val="both"/>
      </w:pPr>
      <w:r w:rsidRPr="0061069D">
        <w:t xml:space="preserve">Оборудование </w:t>
      </w:r>
      <w:r>
        <w:t>не должно</w:t>
      </w:r>
      <w:r w:rsidRPr="0061069D">
        <w:t xml:space="preserve"> повреждаться при изменении напряжения ниже допустимого предела и восстанавливать свою работоспособность при восстановлении напряжения до </w:t>
      </w:r>
      <w:r>
        <w:t>допустимого значения.</w:t>
      </w:r>
    </w:p>
    <w:p w:rsidR="00FE6410" w:rsidRDefault="00FE6410" w:rsidP="00142271">
      <w:pPr>
        <w:pStyle w:val="1"/>
        <w:numPr>
          <w:ilvl w:val="0"/>
          <w:numId w:val="2"/>
        </w:numPr>
      </w:pPr>
      <w:bookmarkStart w:id="6" w:name="_Toc416028975"/>
      <w:r w:rsidRPr="00636346">
        <w:t xml:space="preserve">ТРЕБОВАНИЯ К </w:t>
      </w:r>
      <w:r>
        <w:t>АВАРИЙНОЙ СИГНАЛИЗАЦИИ</w:t>
      </w:r>
      <w:bookmarkEnd w:id="6"/>
    </w:p>
    <w:p w:rsidR="00FE6410" w:rsidRPr="00A66FD9" w:rsidRDefault="00FE6410" w:rsidP="00A66FD9">
      <w:pPr>
        <w:pStyle w:val="a3"/>
        <w:numPr>
          <w:ilvl w:val="1"/>
          <w:numId w:val="2"/>
        </w:numPr>
        <w:ind w:left="993" w:hanging="633"/>
      </w:pPr>
      <w:r w:rsidRPr="00A66FD9">
        <w:t xml:space="preserve">При любой неисправности оборудования, приводящей к потере трафика, должна </w:t>
      </w:r>
      <w:r w:rsidR="00A9069E" w:rsidRPr="00A66FD9">
        <w:t>по</w:t>
      </w:r>
      <w:r w:rsidRPr="00A66FD9">
        <w:t>даваться соответ</w:t>
      </w:r>
      <w:r w:rsidR="00A9069E" w:rsidRPr="00A66FD9">
        <w:t>ствующая аварийная сигнализация;</w:t>
      </w:r>
    </w:p>
    <w:p w:rsidR="00FE6410" w:rsidRPr="00A66FD9" w:rsidRDefault="00FE6410" w:rsidP="00A66FD9">
      <w:pPr>
        <w:pStyle w:val="a3"/>
        <w:numPr>
          <w:ilvl w:val="1"/>
          <w:numId w:val="2"/>
        </w:numPr>
        <w:ind w:left="993" w:hanging="633"/>
      </w:pPr>
      <w:r w:rsidRPr="00A66FD9">
        <w:t>Контролируются и индицируются следующие основные параметры, в том числе: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t>пропадание входного и выходного сигнала;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lastRenderedPageBreak/>
        <w:t>пропадание входного оптического сигнала каждого канала;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t>пропадание внешнего и внутреннего электропитания;</w:t>
      </w:r>
    </w:p>
    <w:p w:rsidR="00FE6410" w:rsidRPr="00A66FD9" w:rsidRDefault="00FE6410" w:rsidP="00A66FD9">
      <w:pPr>
        <w:pStyle w:val="a3"/>
        <w:numPr>
          <w:ilvl w:val="2"/>
          <w:numId w:val="2"/>
        </w:numPr>
        <w:ind w:left="993" w:hanging="633"/>
      </w:pPr>
      <w:r w:rsidRPr="00A66FD9">
        <w:t xml:space="preserve">ухудшение </w:t>
      </w:r>
      <w:r w:rsidR="00791354" w:rsidRPr="00A66FD9">
        <w:t>входного</w:t>
      </w:r>
      <w:r w:rsidRPr="00A66FD9">
        <w:t xml:space="preserve"> </w:t>
      </w:r>
      <w:r w:rsidR="00791354" w:rsidRPr="00A66FD9">
        <w:t xml:space="preserve">оптического сигнала </w:t>
      </w:r>
      <w:r w:rsidRPr="00A66FD9">
        <w:t xml:space="preserve">(превышение порога </w:t>
      </w:r>
      <w:r w:rsidR="00791354" w:rsidRPr="00A66FD9">
        <w:t>стабильной работы оптического приемника</w:t>
      </w:r>
      <w:r w:rsidRPr="00A66FD9">
        <w:t>);</w:t>
      </w:r>
    </w:p>
    <w:p w:rsidR="005E2391" w:rsidRDefault="005E2391" w:rsidP="00142271">
      <w:pPr>
        <w:pStyle w:val="1"/>
        <w:numPr>
          <w:ilvl w:val="0"/>
          <w:numId w:val="2"/>
        </w:numPr>
      </w:pPr>
      <w:bookmarkStart w:id="7" w:name="_Toc416028976"/>
      <w:r w:rsidRPr="00636346">
        <w:t>ТРЕБОВАНИЯ К</w:t>
      </w:r>
      <w:r>
        <w:t xml:space="preserve"> КОНСТРУКЦИИ ОБОРУДОВАНИЯ</w:t>
      </w:r>
      <w:bookmarkEnd w:id="7"/>
    </w:p>
    <w:p w:rsidR="005E2391" w:rsidRPr="00A66FD9" w:rsidRDefault="005E2391" w:rsidP="00A66FD9">
      <w:pPr>
        <w:pStyle w:val="a3"/>
        <w:numPr>
          <w:ilvl w:val="1"/>
          <w:numId w:val="2"/>
        </w:numPr>
        <w:ind w:left="993" w:hanging="633"/>
      </w:pPr>
      <w:r w:rsidRPr="00A66FD9">
        <w:t>Оборудование</w:t>
      </w:r>
      <w:r w:rsidR="007810C3" w:rsidRPr="00A66FD9">
        <w:t xml:space="preserve"> </w:t>
      </w:r>
      <w:r w:rsidRPr="00A66FD9">
        <w:t>должно</w:t>
      </w:r>
      <w:r w:rsidR="007810C3" w:rsidRPr="00A66FD9">
        <w:t xml:space="preserve"> </w:t>
      </w:r>
      <w:r w:rsidRPr="00A66FD9">
        <w:t>размещаться</w:t>
      </w:r>
      <w:r w:rsidR="007810C3" w:rsidRPr="00A66FD9">
        <w:t xml:space="preserve"> </w:t>
      </w:r>
      <w:r w:rsidRPr="00A66FD9">
        <w:t>в</w:t>
      </w:r>
      <w:r w:rsidR="00791354" w:rsidRPr="00A66FD9">
        <w:t xml:space="preserve"> шкафах ШД</w:t>
      </w:r>
      <w:r w:rsidRPr="00A66FD9">
        <w:t xml:space="preserve"> </w:t>
      </w:r>
      <w:r w:rsidR="00FF05C0" w:rsidRPr="00A66FD9">
        <w:t xml:space="preserve">с возможностью крепления </w:t>
      </w:r>
      <w:r w:rsidRPr="00A66FD9">
        <w:t>телекоммуникационных стойках 19”</w:t>
      </w:r>
      <w:r w:rsidR="00A9069E" w:rsidRPr="00A66FD9">
        <w:t>;</w:t>
      </w:r>
    </w:p>
    <w:p w:rsidR="005E2391" w:rsidRPr="00A66FD9" w:rsidRDefault="007A423E" w:rsidP="00A66FD9">
      <w:pPr>
        <w:pStyle w:val="a3"/>
        <w:numPr>
          <w:ilvl w:val="1"/>
          <w:numId w:val="2"/>
        </w:numPr>
        <w:ind w:left="993" w:hanging="633"/>
      </w:pPr>
      <w:proofErr w:type="spellStart"/>
      <w:r w:rsidRPr="00A66FD9">
        <w:t>Ethernet</w:t>
      </w:r>
      <w:proofErr w:type="spellEnd"/>
      <w:r w:rsidRPr="00A66FD9">
        <w:t xml:space="preserve"> разъём для ДУ </w:t>
      </w:r>
      <w:r w:rsidR="00A9069E" w:rsidRPr="00A66FD9">
        <w:t>управления</w:t>
      </w:r>
      <w:r w:rsidRPr="00A66FD9">
        <w:t xml:space="preserve"> и мониторинга, а также о</w:t>
      </w:r>
      <w:r w:rsidR="00FF05C0" w:rsidRPr="00A66FD9">
        <w:t xml:space="preserve">птический и ВЧ - </w:t>
      </w:r>
      <w:r w:rsidR="007810C3" w:rsidRPr="00A66FD9">
        <w:t xml:space="preserve"> </w:t>
      </w:r>
      <w:r w:rsidR="005E2391" w:rsidRPr="00A66FD9">
        <w:t>разъемы</w:t>
      </w:r>
      <w:r w:rsidR="007810C3" w:rsidRPr="00A66FD9">
        <w:t xml:space="preserve"> </w:t>
      </w:r>
      <w:r w:rsidR="005E2391" w:rsidRPr="00A66FD9">
        <w:t>должны</w:t>
      </w:r>
      <w:r w:rsidR="007810C3" w:rsidRPr="00A66FD9">
        <w:t xml:space="preserve"> </w:t>
      </w:r>
      <w:r w:rsidR="005E2391" w:rsidRPr="00A66FD9">
        <w:t>быть</w:t>
      </w:r>
      <w:r w:rsidR="007810C3" w:rsidRPr="00A66FD9">
        <w:t xml:space="preserve"> </w:t>
      </w:r>
      <w:r w:rsidR="00FF05C0" w:rsidRPr="00A66FD9">
        <w:t xml:space="preserve">удобно </w:t>
      </w:r>
      <w:r w:rsidR="005E2391" w:rsidRPr="00A66FD9">
        <w:t>расположены</w:t>
      </w:r>
      <w:r w:rsidR="007810C3" w:rsidRPr="00A66FD9">
        <w:t xml:space="preserve"> </w:t>
      </w:r>
      <w:r w:rsidR="00FF05C0" w:rsidRPr="00A66FD9">
        <w:t xml:space="preserve">для подключения </w:t>
      </w:r>
      <w:proofErr w:type="spellStart"/>
      <w:r w:rsidRPr="00A66FD9">
        <w:t>патчкорда</w:t>
      </w:r>
      <w:proofErr w:type="spellEnd"/>
      <w:r w:rsidRPr="00A66FD9">
        <w:t xml:space="preserve">, </w:t>
      </w:r>
      <w:r w:rsidR="00FF05C0" w:rsidRPr="00A66FD9">
        <w:t xml:space="preserve">ШОС и </w:t>
      </w:r>
      <w:r w:rsidR="00FF05C0" w:rsidRPr="00A66FD9">
        <w:rPr>
          <w:lang w:val="en-US"/>
        </w:rPr>
        <w:t>RG</w:t>
      </w:r>
      <w:r w:rsidR="00FF05C0" w:rsidRPr="00A66FD9">
        <w:t>-</w:t>
      </w:r>
      <w:r w:rsidR="00FF05C0" w:rsidRPr="00A66FD9">
        <w:rPr>
          <w:lang w:val="en-US"/>
        </w:rPr>
        <w:t>xx</w:t>
      </w:r>
      <w:r w:rsidR="00FF05C0" w:rsidRPr="00A66FD9">
        <w:t xml:space="preserve"> кабеля;</w:t>
      </w:r>
    </w:p>
    <w:p w:rsidR="005E2391" w:rsidRPr="00A66FD9" w:rsidRDefault="005E2391" w:rsidP="00A66FD9">
      <w:pPr>
        <w:pStyle w:val="a3"/>
        <w:numPr>
          <w:ilvl w:val="1"/>
          <w:numId w:val="2"/>
        </w:numPr>
        <w:ind w:left="993" w:hanging="633"/>
      </w:pPr>
      <w:r w:rsidRPr="00A66FD9">
        <w:t xml:space="preserve">Оборудование не должно требовать доступа сзади при монтаже, подводе кабеля и </w:t>
      </w:r>
      <w:r w:rsidR="007810C3" w:rsidRPr="00A66FD9">
        <w:t>обслуживании,</w:t>
      </w:r>
      <w:r w:rsidRPr="00A66FD9">
        <w:t xml:space="preserve"> и последующем доукомплектовании.</w:t>
      </w:r>
    </w:p>
    <w:p w:rsidR="0084421D" w:rsidRDefault="0084421D" w:rsidP="00142271">
      <w:pPr>
        <w:pStyle w:val="1"/>
        <w:numPr>
          <w:ilvl w:val="0"/>
          <w:numId w:val="2"/>
        </w:numPr>
      </w:pPr>
      <w:bookmarkStart w:id="8" w:name="_Toc416028977"/>
      <w:r>
        <w:t>ТРЕБОВАНИЯ К БЕЗОПАСНОСТИ</w:t>
      </w:r>
      <w:bookmarkEnd w:id="8"/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7138A9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1 МОм.</w:t>
      </w:r>
    </w:p>
    <w:p w:rsidR="007138A9" w:rsidRPr="007138A9" w:rsidRDefault="007138A9" w:rsidP="007138A9"/>
    <w:p w:rsidR="00636346" w:rsidRDefault="00636346" w:rsidP="00142271">
      <w:pPr>
        <w:pStyle w:val="1"/>
        <w:numPr>
          <w:ilvl w:val="0"/>
          <w:numId w:val="2"/>
        </w:numPr>
      </w:pPr>
      <w:bookmarkStart w:id="9" w:name="_Toc416028978"/>
      <w:r w:rsidRPr="00636346">
        <w:t>ТРЕБОВАНИЯ К НАДЕЖНОСТИ И РЕЗЕРВИРОВАНИЮ</w:t>
      </w:r>
      <w:bookmarkEnd w:id="9"/>
    </w:p>
    <w:p w:rsidR="00947966" w:rsidRDefault="00796D02" w:rsidP="00A66FD9">
      <w:pPr>
        <w:pStyle w:val="a3"/>
        <w:numPr>
          <w:ilvl w:val="1"/>
          <w:numId w:val="2"/>
        </w:numPr>
        <w:ind w:left="993" w:hanging="633"/>
      </w:pPr>
      <w:r>
        <w:t>Срок службы оборудования (включая ПО) при кру</w:t>
      </w:r>
      <w:r w:rsidR="00CA2E46">
        <w:t>глосуточном режиме работы должен</w:t>
      </w:r>
      <w:r>
        <w:t xml:space="preserve"> быть не менее 10 лет.</w:t>
      </w:r>
    </w:p>
    <w:p w:rsidR="00947966" w:rsidRPr="005277FD" w:rsidRDefault="00775698" w:rsidP="00A66FD9">
      <w:pPr>
        <w:pStyle w:val="a3"/>
        <w:numPr>
          <w:ilvl w:val="1"/>
          <w:numId w:val="2"/>
        </w:numPr>
        <w:spacing w:after="0"/>
        <w:ind w:left="993" w:hanging="633"/>
        <w:jc w:val="both"/>
        <w:rPr>
          <w:rFonts w:cs="Times New Roman"/>
        </w:rPr>
      </w:pPr>
      <w:r w:rsidRPr="005277FD">
        <w:t xml:space="preserve">Для </w:t>
      </w:r>
      <w:r w:rsidR="004A46B3">
        <w:t>оптических приемников сети КТВ</w:t>
      </w:r>
      <w:r w:rsidRPr="005277FD">
        <w:t xml:space="preserve">: </w:t>
      </w:r>
      <w:r w:rsidRPr="005277FD">
        <w:rPr>
          <w:rFonts w:cs="Times New Roman"/>
        </w:rPr>
        <w:t xml:space="preserve">При работе в режиме </w:t>
      </w:r>
      <w:r w:rsidR="004A46B3">
        <w:rPr>
          <w:rFonts w:cs="Times New Roman"/>
        </w:rPr>
        <w:t>АРУ должен</w:t>
      </w:r>
      <w:r w:rsidRPr="005277FD">
        <w:rPr>
          <w:rFonts w:cs="Times New Roman"/>
        </w:rPr>
        <w:t xml:space="preserve"> обеспечиваться</w:t>
      </w:r>
      <w:r w:rsidR="004A46B3">
        <w:rPr>
          <w:rFonts w:cs="Times New Roman"/>
        </w:rPr>
        <w:t xml:space="preserve"> стабильный уровень выходного сигнала при изменении входного </w:t>
      </w:r>
      <w:r w:rsidR="004A46B3" w:rsidRPr="004A46B3">
        <w:rPr>
          <w:rFonts w:cs="Times New Roman"/>
        </w:rPr>
        <w:t>оптического сигнала</w:t>
      </w:r>
      <w:r w:rsidR="004A46B3">
        <w:rPr>
          <w:rFonts w:cs="Times New Roman"/>
        </w:rPr>
        <w:t xml:space="preserve"> в пределах допустимого -8…0 </w:t>
      </w:r>
      <w:proofErr w:type="spellStart"/>
      <w:r w:rsidR="004A46B3">
        <w:rPr>
          <w:rFonts w:cs="Times New Roman"/>
        </w:rPr>
        <w:t>дБм</w:t>
      </w:r>
      <w:proofErr w:type="spellEnd"/>
      <w:r w:rsidR="004A46B3">
        <w:rPr>
          <w:rFonts w:cs="Times New Roman"/>
        </w:rPr>
        <w:t>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0" w:name="_Toc416028979"/>
      <w:r w:rsidRPr="00636346">
        <w:t>ТРЕБОВАНИЯ К УСЛОВИЯМ ЭКСПЛУАТАЦИИ</w:t>
      </w:r>
      <w:bookmarkEnd w:id="10"/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t>Оборудование должно обеспечивать непрерыв</w:t>
      </w:r>
      <w:r w:rsidR="00A9069E">
        <w:t>ный круглосуточный режим работы;</w:t>
      </w:r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t>Диапазон рабочи</w:t>
      </w:r>
      <w:r w:rsidR="00C213A6">
        <w:t>х температур, при котором должно</w:t>
      </w:r>
      <w:r>
        <w:t xml:space="preserve"> гарантироваться </w:t>
      </w:r>
      <w:r w:rsidR="00C213A6">
        <w:t>соблюдение функциональных и других параметров</w:t>
      </w:r>
      <w:r w:rsidR="00FF05C0">
        <w:t xml:space="preserve"> оборудования: -2</w:t>
      </w:r>
      <w:r w:rsidR="006362EF">
        <w:t>0</w:t>
      </w:r>
      <w:r w:rsidR="00FF05C0">
        <w:t xml:space="preserve"> ˚С до +5</w:t>
      </w:r>
      <w:r w:rsidR="00A9069E">
        <w:t>0 ˚С;</w:t>
      </w:r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t>Нижнее допустимое атмосферное давление: 60 кПа (450 мм рт. ст.)</w:t>
      </w:r>
      <w:r w:rsidR="00A9069E">
        <w:t>;</w:t>
      </w:r>
    </w:p>
    <w:p w:rsidR="00796D02" w:rsidRDefault="00796D02" w:rsidP="00A66FD9">
      <w:pPr>
        <w:pStyle w:val="a3"/>
        <w:numPr>
          <w:ilvl w:val="1"/>
          <w:numId w:val="2"/>
        </w:numPr>
        <w:ind w:left="993" w:hanging="633"/>
      </w:pPr>
      <w:r>
        <w:lastRenderedPageBreak/>
        <w:t xml:space="preserve">Относительная влажность: </w:t>
      </w:r>
      <w:r w:rsidR="006362EF">
        <w:t>95</w:t>
      </w:r>
      <w:r>
        <w:t xml:space="preserve"> % при +25 ˚С.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1" w:name="_Toc416028980"/>
      <w:r w:rsidRPr="00636346">
        <w:t>ТРЕБОВАНИЯ К УРОВНЮ ЗВУКА, СОЗДАВАЕМОМУ АППАРАТУРОЙ</w:t>
      </w:r>
      <w:bookmarkEnd w:id="11"/>
    </w:p>
    <w:p w:rsidR="007138A9" w:rsidRPr="00636346" w:rsidRDefault="007138A9" w:rsidP="00A66FD9">
      <w:pPr>
        <w:pStyle w:val="a3"/>
        <w:numPr>
          <w:ilvl w:val="1"/>
          <w:numId w:val="2"/>
        </w:numPr>
        <w:ind w:left="993" w:hanging="633"/>
        <w:jc w:val="both"/>
      </w:pPr>
      <w:r w:rsidRPr="004608FB"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636346" w:rsidRPr="00636346" w:rsidRDefault="006362EF" w:rsidP="00627704">
      <w:pPr>
        <w:pStyle w:val="a3"/>
        <w:ind w:left="792"/>
      </w:pPr>
      <w:r>
        <w:t xml:space="preserve"> 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2" w:name="_Toc416028981"/>
      <w:r w:rsidRPr="00636346">
        <w:t>ТРЕБОВАНИЯ К СОСТАВУ ПОСТАВЛЯЕМОЙ ДОКУМЕНТАЦИИ</w:t>
      </w:r>
      <w:bookmarkEnd w:id="12"/>
    </w:p>
    <w:p w:rsidR="00FF05C0" w:rsidRDefault="00FF05C0" w:rsidP="00A66FD9">
      <w:pPr>
        <w:pStyle w:val="a3"/>
        <w:numPr>
          <w:ilvl w:val="1"/>
          <w:numId w:val="2"/>
        </w:numPr>
        <w:ind w:left="993" w:hanging="633"/>
      </w:pPr>
      <w:r w:rsidRPr="00FF05C0">
        <w:t>Документация должна соответствовать версии поставляемого оборудования и предоставляться на электронных (CD-ROM) или печатных носителях на русском языке</w:t>
      </w:r>
      <w:r>
        <w:t>;</w:t>
      </w:r>
    </w:p>
    <w:p w:rsidR="00FF05C0" w:rsidRDefault="00FF05C0" w:rsidP="00A66FD9">
      <w:pPr>
        <w:pStyle w:val="a3"/>
        <w:numPr>
          <w:ilvl w:val="1"/>
          <w:numId w:val="2"/>
        </w:numPr>
        <w:ind w:left="993" w:hanging="633"/>
      </w:pPr>
      <w:r>
        <w:t xml:space="preserve"> В состав поставляемой с оборудованием технической документации должны быть включены следующие документы: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т</w:t>
      </w:r>
      <w:r w:rsidR="00FF05C0">
        <w:t>ехническое описание на каждый вид оборудования;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р</w:t>
      </w:r>
      <w:r w:rsidR="00FF05C0">
        <w:t>уководство по эксплуатации, включающее в себя рекомендации по проведению регламентных работ на каждый вид оборудования;</w:t>
      </w:r>
    </w:p>
    <w:p w:rsidR="00FF05C0" w:rsidRDefault="00CA2E46" w:rsidP="00CA2E46">
      <w:pPr>
        <w:pStyle w:val="a3"/>
        <w:numPr>
          <w:ilvl w:val="0"/>
          <w:numId w:val="20"/>
        </w:numPr>
      </w:pPr>
      <w:r>
        <w:t xml:space="preserve"> и</w:t>
      </w:r>
      <w:r w:rsidR="00FF05C0">
        <w:t>нструкция по монтажу, настройке, администрированию и управлению на каждый вид оборудования</w:t>
      </w:r>
      <w:r w:rsidR="00A9069E">
        <w:t>;</w:t>
      </w:r>
    </w:p>
    <w:p w:rsidR="004608FB" w:rsidRDefault="00FF05C0" w:rsidP="00A66FD9">
      <w:pPr>
        <w:pStyle w:val="a3"/>
        <w:numPr>
          <w:ilvl w:val="1"/>
          <w:numId w:val="2"/>
        </w:numPr>
        <w:ind w:left="993" w:hanging="633"/>
      </w:pPr>
      <w:r>
        <w:t>К каждой единице оборудования должен прилагаться Технический Паспорт с результатами заводских измерений и проверки соответс</w:t>
      </w:r>
      <w:r w:rsidR="00A9069E">
        <w:t>твия заявленным характеристикам.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3" w:name="_Toc416028982"/>
      <w:r w:rsidRPr="00636346">
        <w:t>ТРЕБОВАНИЯ К ГАРАНТИЙНЫМ ОБЯЗАТЕЛЬСТВАМ</w:t>
      </w:r>
      <w:bookmarkEnd w:id="13"/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bookmarkStart w:id="14" w:name="_Toc416028983"/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Гарантийный срок должен быть не менее 24 месяцев с даты поставки оборудования и ПО.</w:t>
      </w:r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627704" w:rsidRDefault="00627704" w:rsidP="00A66FD9">
      <w:pPr>
        <w:pStyle w:val="a3"/>
        <w:numPr>
          <w:ilvl w:val="1"/>
          <w:numId w:val="2"/>
        </w:numPr>
        <w:ind w:left="993" w:hanging="633"/>
        <w:jc w:val="both"/>
      </w:pPr>
      <w:r>
        <w:t>Требования к срокам ремонта оборудования и качеству ремонта.</w:t>
      </w:r>
    </w:p>
    <w:p w:rsidR="00627704" w:rsidRDefault="00627704" w:rsidP="00A66FD9">
      <w:pPr>
        <w:pStyle w:val="a3"/>
        <w:numPr>
          <w:ilvl w:val="2"/>
          <w:numId w:val="2"/>
        </w:numPr>
        <w:ind w:left="1418" w:hanging="698"/>
        <w:jc w:val="both"/>
      </w:pPr>
      <w:r>
        <w:t xml:space="preserve">Оборудование должно быть возвращено Заказчику из ремонта в срок не </w:t>
      </w:r>
      <w:r w:rsidRPr="00DC46F8">
        <w:t xml:space="preserve">более 30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</w:t>
      </w:r>
      <w:r>
        <w:t>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627704" w:rsidRDefault="00627704" w:rsidP="00A66FD9">
      <w:pPr>
        <w:pStyle w:val="a3"/>
        <w:numPr>
          <w:ilvl w:val="2"/>
          <w:numId w:val="2"/>
        </w:numPr>
        <w:ind w:left="1418" w:hanging="698"/>
        <w:jc w:val="both"/>
      </w:pPr>
      <w:r>
        <w:t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–</w:t>
      </w:r>
      <w:r w:rsidRPr="00DC46F8">
        <w:t xml:space="preserve"> 30 </w:t>
      </w:r>
      <w:r>
        <w:t>календарных дней с момента подтверждения Производителем факта приемки оборудования в ремонт.</w:t>
      </w:r>
    </w:p>
    <w:p w:rsidR="00627704" w:rsidRDefault="00627704" w:rsidP="00A66FD9">
      <w:pPr>
        <w:pStyle w:val="a3"/>
        <w:numPr>
          <w:ilvl w:val="2"/>
          <w:numId w:val="2"/>
        </w:numPr>
        <w:ind w:left="1418" w:hanging="698"/>
        <w:jc w:val="both"/>
      </w:pPr>
      <w:r>
        <w:t>Поставщик должен предоставить список контактных лиц и данные для связи со службой поддержки: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т</w:t>
      </w:r>
      <w:r w:rsidR="00627704">
        <w:t>елефон,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ф</w:t>
      </w:r>
      <w:r w:rsidR="00627704">
        <w:t>акс,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э</w:t>
      </w:r>
      <w:r w:rsidR="00627704">
        <w:t>лектронная почта,</w:t>
      </w:r>
    </w:p>
    <w:p w:rsidR="00627704" w:rsidRDefault="00CA2E46" w:rsidP="00627704">
      <w:pPr>
        <w:pStyle w:val="a3"/>
        <w:numPr>
          <w:ilvl w:val="5"/>
          <w:numId w:val="11"/>
        </w:numPr>
        <w:jc w:val="both"/>
      </w:pPr>
      <w:r>
        <w:t>а</w:t>
      </w:r>
      <w:r w:rsidR="00627704">
        <w:t>дрес доставки неисправного оборудования.</w:t>
      </w:r>
    </w:p>
    <w:p w:rsidR="00636346" w:rsidRDefault="00636346" w:rsidP="00142271">
      <w:pPr>
        <w:pStyle w:val="1"/>
        <w:numPr>
          <w:ilvl w:val="0"/>
          <w:numId w:val="2"/>
        </w:numPr>
      </w:pPr>
      <w:r w:rsidRPr="00636346">
        <w:lastRenderedPageBreak/>
        <w:t>ТРЕБОВАНИЯ К ЗИП</w:t>
      </w:r>
      <w:bookmarkEnd w:id="14"/>
    </w:p>
    <w:p w:rsidR="00636346" w:rsidRDefault="00397801" w:rsidP="00A66FD9">
      <w:pPr>
        <w:pStyle w:val="a3"/>
        <w:numPr>
          <w:ilvl w:val="1"/>
          <w:numId w:val="2"/>
        </w:numPr>
        <w:ind w:left="993" w:hanging="633"/>
      </w:pPr>
      <w:r w:rsidRPr="00397801"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</w:t>
      </w:r>
      <w:r>
        <w:t>)</w:t>
      </w:r>
      <w:r w:rsidR="009A7BED">
        <w:t>;</w:t>
      </w:r>
    </w:p>
    <w:p w:rsidR="00933EE4" w:rsidRPr="00636346" w:rsidRDefault="00933EE4" w:rsidP="00A66FD9">
      <w:pPr>
        <w:pStyle w:val="a3"/>
        <w:numPr>
          <w:ilvl w:val="1"/>
          <w:numId w:val="2"/>
        </w:numPr>
        <w:ind w:left="993" w:hanging="633"/>
      </w:pPr>
      <w:r w:rsidRPr="00933EE4">
        <w:t>Состав ЗИП должен оговариваться в контракте</w:t>
      </w:r>
      <w:r w:rsidR="009A7BED">
        <w:t>.</w:t>
      </w:r>
    </w:p>
    <w:p w:rsidR="00636346" w:rsidRDefault="00636346" w:rsidP="00142271">
      <w:pPr>
        <w:pStyle w:val="1"/>
        <w:numPr>
          <w:ilvl w:val="0"/>
          <w:numId w:val="2"/>
        </w:numPr>
      </w:pPr>
      <w:bookmarkStart w:id="15" w:name="_Toc416028984"/>
      <w:r w:rsidRPr="00636346">
        <w:t>ТРЕБОВАНИЯ К РЕМОНТУ</w:t>
      </w:r>
      <w:bookmarkEnd w:id="15"/>
    </w:p>
    <w:p w:rsidR="00CA2E46" w:rsidRDefault="00CA2E46" w:rsidP="00A66FD9">
      <w:pPr>
        <w:pStyle w:val="a3"/>
        <w:numPr>
          <w:ilvl w:val="1"/>
          <w:numId w:val="2"/>
        </w:numPr>
        <w:ind w:left="993" w:hanging="633"/>
      </w:pPr>
      <w: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CA2E46" w:rsidRDefault="00CA2E46" w:rsidP="00A66FD9">
      <w:pPr>
        <w:pStyle w:val="a3"/>
        <w:numPr>
          <w:ilvl w:val="1"/>
          <w:numId w:val="2"/>
        </w:numPr>
        <w:ind w:left="993" w:hanging="633"/>
      </w:pPr>
      <w: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BB2ECA" w:rsidRDefault="00BB2ECA" w:rsidP="00A66FD9">
      <w:pPr>
        <w:pStyle w:val="a3"/>
        <w:numPr>
          <w:ilvl w:val="1"/>
          <w:numId w:val="2"/>
        </w:numPr>
        <w:ind w:left="993" w:hanging="633"/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A66FD9">
      <w:pPr>
        <w:pStyle w:val="a3"/>
        <w:numPr>
          <w:ilvl w:val="1"/>
          <w:numId w:val="2"/>
        </w:numPr>
        <w:ind w:left="993" w:hanging="633"/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A66FD9">
      <w:pPr>
        <w:pStyle w:val="a3"/>
        <w:ind w:left="993" w:hanging="633"/>
      </w:pPr>
    </w:p>
    <w:p w:rsidR="00977CF3" w:rsidRDefault="00977CF3" w:rsidP="00977CF3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A10F9A" w:rsidRPr="00B1647D" w:rsidTr="008C7FFD">
        <w:tc>
          <w:tcPr>
            <w:tcW w:w="4955" w:type="dxa"/>
          </w:tcPr>
          <w:p w:rsidR="00A10F9A" w:rsidRPr="00B1647D" w:rsidRDefault="00A10F9A" w:rsidP="008C7FFD">
            <w:pPr>
              <w:jc w:val="center"/>
              <w:rPr>
                <w:b/>
                <w:sz w:val="28"/>
                <w:szCs w:val="28"/>
              </w:rPr>
            </w:pPr>
            <w:bookmarkStart w:id="16" w:name="_GoBack"/>
            <w:bookmarkEnd w:id="16"/>
          </w:p>
        </w:tc>
        <w:tc>
          <w:tcPr>
            <w:tcW w:w="4956" w:type="dxa"/>
          </w:tcPr>
          <w:p w:rsidR="00A10F9A" w:rsidRPr="00B1647D" w:rsidRDefault="00A10F9A" w:rsidP="008C7FF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10F9A" w:rsidTr="008C7FFD">
        <w:tc>
          <w:tcPr>
            <w:tcW w:w="4955" w:type="dxa"/>
          </w:tcPr>
          <w:p w:rsidR="00A10F9A" w:rsidRDefault="00A10F9A" w:rsidP="008C7FFD"/>
        </w:tc>
        <w:tc>
          <w:tcPr>
            <w:tcW w:w="4956" w:type="dxa"/>
          </w:tcPr>
          <w:p w:rsidR="00A10F9A" w:rsidRDefault="00A10F9A" w:rsidP="008C7FFD"/>
        </w:tc>
      </w:tr>
    </w:tbl>
    <w:p w:rsidR="00977CF3" w:rsidRDefault="00977CF3" w:rsidP="00977CF3">
      <w:pPr>
        <w:pStyle w:val="a3"/>
        <w:ind w:left="792"/>
      </w:pPr>
    </w:p>
    <w:p w:rsidR="00A10F9A" w:rsidRDefault="00A10F9A" w:rsidP="00977CF3">
      <w:pPr>
        <w:pStyle w:val="a3"/>
        <w:ind w:left="792"/>
      </w:pPr>
    </w:p>
    <w:sectPr w:rsidR="00A10F9A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B4" w:rsidRDefault="006954B4" w:rsidP="00AF2064">
      <w:pPr>
        <w:spacing w:after="0" w:line="240" w:lineRule="auto"/>
      </w:pPr>
      <w:r>
        <w:separator/>
      </w:r>
    </w:p>
  </w:endnote>
  <w:endnote w:type="continuationSeparator" w:id="0">
    <w:p w:rsidR="006954B4" w:rsidRDefault="006954B4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E0" w:rsidRDefault="00E268E0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B4" w:rsidRDefault="006954B4" w:rsidP="00AF2064">
      <w:pPr>
        <w:spacing w:after="0" w:line="240" w:lineRule="auto"/>
      </w:pPr>
      <w:r>
        <w:separator/>
      </w:r>
    </w:p>
  </w:footnote>
  <w:footnote w:type="continuationSeparator" w:id="0">
    <w:p w:rsidR="006954B4" w:rsidRDefault="006954B4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E268E0" w:rsidRDefault="00E268E0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68E0" w:rsidRDefault="00E268E0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53356">
                                <w:rPr>
                                  <w:noProof/>
                                </w:rPr>
                                <w:t>7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E268E0" w:rsidRDefault="00E268E0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53356">
                          <w:rPr>
                            <w:noProof/>
                          </w:rPr>
                          <w:t>7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8D8089A"/>
    <w:multiLevelType w:val="multilevel"/>
    <w:tmpl w:val="4D5E7108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16" w:hanging="1800"/>
      </w:pPr>
      <w:rPr>
        <w:rFonts w:hint="default"/>
      </w:rPr>
    </w:lvl>
  </w:abstractNum>
  <w:abstractNum w:abstractNumId="2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B05F97"/>
    <w:multiLevelType w:val="hybridMultilevel"/>
    <w:tmpl w:val="B9E2BB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27CC789A"/>
    <w:multiLevelType w:val="hybridMultilevel"/>
    <w:tmpl w:val="3C2270CA"/>
    <w:lvl w:ilvl="0" w:tplc="2572F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5E7034B"/>
    <w:multiLevelType w:val="hybridMultilevel"/>
    <w:tmpl w:val="0A641930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5E76257C"/>
    <w:multiLevelType w:val="hybridMultilevel"/>
    <w:tmpl w:val="678A7B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55476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0"/>
  </w:num>
  <w:num w:numId="4">
    <w:abstractNumId w:val="11"/>
  </w:num>
  <w:num w:numId="5">
    <w:abstractNumId w:val="9"/>
  </w:num>
  <w:num w:numId="6">
    <w:abstractNumId w:val="14"/>
  </w:num>
  <w:num w:numId="7">
    <w:abstractNumId w:val="10"/>
  </w:num>
  <w:num w:numId="8">
    <w:abstractNumId w:val="3"/>
  </w:num>
  <w:num w:numId="9">
    <w:abstractNumId w:val="16"/>
  </w:num>
  <w:num w:numId="10">
    <w:abstractNumId w:val="15"/>
  </w:num>
  <w:num w:numId="11">
    <w:abstractNumId w:val="18"/>
  </w:num>
  <w:num w:numId="12">
    <w:abstractNumId w:val="7"/>
  </w:num>
  <w:num w:numId="13">
    <w:abstractNumId w:val="5"/>
  </w:num>
  <w:num w:numId="14">
    <w:abstractNumId w:val="6"/>
  </w:num>
  <w:num w:numId="15">
    <w:abstractNumId w:val="1"/>
  </w:num>
  <w:num w:numId="16">
    <w:abstractNumId w:val="17"/>
  </w:num>
  <w:num w:numId="17">
    <w:abstractNumId w:val="4"/>
  </w:num>
  <w:num w:numId="18">
    <w:abstractNumId w:val="13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76C98"/>
    <w:rsid w:val="00076D56"/>
    <w:rsid w:val="00097B7F"/>
    <w:rsid w:val="000C64AF"/>
    <w:rsid w:val="000D0262"/>
    <w:rsid w:val="000D120B"/>
    <w:rsid w:val="00112944"/>
    <w:rsid w:val="00114190"/>
    <w:rsid w:val="00142271"/>
    <w:rsid w:val="00146A62"/>
    <w:rsid w:val="00160EE2"/>
    <w:rsid w:val="00173770"/>
    <w:rsid w:val="0017648C"/>
    <w:rsid w:val="001A7286"/>
    <w:rsid w:val="001D29A5"/>
    <w:rsid w:val="00217896"/>
    <w:rsid w:val="00221B6B"/>
    <w:rsid w:val="00230FCB"/>
    <w:rsid w:val="0026249E"/>
    <w:rsid w:val="002761F1"/>
    <w:rsid w:val="002A2C90"/>
    <w:rsid w:val="002B750C"/>
    <w:rsid w:val="002B774E"/>
    <w:rsid w:val="002D38CA"/>
    <w:rsid w:val="002F5FE3"/>
    <w:rsid w:val="00320BE3"/>
    <w:rsid w:val="00331D54"/>
    <w:rsid w:val="00350B23"/>
    <w:rsid w:val="0035389D"/>
    <w:rsid w:val="00354748"/>
    <w:rsid w:val="0038362F"/>
    <w:rsid w:val="00397801"/>
    <w:rsid w:val="003C60FB"/>
    <w:rsid w:val="003D6EBB"/>
    <w:rsid w:val="004308EC"/>
    <w:rsid w:val="00453356"/>
    <w:rsid w:val="004608FB"/>
    <w:rsid w:val="004A46B3"/>
    <w:rsid w:val="004F70C1"/>
    <w:rsid w:val="00521F96"/>
    <w:rsid w:val="005277FD"/>
    <w:rsid w:val="00550635"/>
    <w:rsid w:val="00585655"/>
    <w:rsid w:val="005E2391"/>
    <w:rsid w:val="00627704"/>
    <w:rsid w:val="006362EF"/>
    <w:rsid w:val="00636346"/>
    <w:rsid w:val="00667176"/>
    <w:rsid w:val="006954B4"/>
    <w:rsid w:val="006C5048"/>
    <w:rsid w:val="00713388"/>
    <w:rsid w:val="007138A9"/>
    <w:rsid w:val="00775698"/>
    <w:rsid w:val="007810C3"/>
    <w:rsid w:val="00791354"/>
    <w:rsid w:val="00796D02"/>
    <w:rsid w:val="007A0836"/>
    <w:rsid w:val="007A423E"/>
    <w:rsid w:val="007A7A5A"/>
    <w:rsid w:val="0084421D"/>
    <w:rsid w:val="008D2170"/>
    <w:rsid w:val="008D3CBF"/>
    <w:rsid w:val="008D4A16"/>
    <w:rsid w:val="008E7917"/>
    <w:rsid w:val="009013EF"/>
    <w:rsid w:val="0093232A"/>
    <w:rsid w:val="00933EE4"/>
    <w:rsid w:val="00947966"/>
    <w:rsid w:val="00977CF3"/>
    <w:rsid w:val="009A04BA"/>
    <w:rsid w:val="009A7BED"/>
    <w:rsid w:val="00A057E2"/>
    <w:rsid w:val="00A10F9A"/>
    <w:rsid w:val="00A42163"/>
    <w:rsid w:val="00A53E66"/>
    <w:rsid w:val="00A62A7E"/>
    <w:rsid w:val="00A66FD9"/>
    <w:rsid w:val="00A70F4C"/>
    <w:rsid w:val="00A9069E"/>
    <w:rsid w:val="00A94D66"/>
    <w:rsid w:val="00AF2064"/>
    <w:rsid w:val="00B1647D"/>
    <w:rsid w:val="00B72D2F"/>
    <w:rsid w:val="00B74907"/>
    <w:rsid w:val="00BB2ECA"/>
    <w:rsid w:val="00BB6A77"/>
    <w:rsid w:val="00BE7828"/>
    <w:rsid w:val="00C12CC3"/>
    <w:rsid w:val="00C213A6"/>
    <w:rsid w:val="00C32A17"/>
    <w:rsid w:val="00CA2E46"/>
    <w:rsid w:val="00CA6A87"/>
    <w:rsid w:val="00CB27FA"/>
    <w:rsid w:val="00CB637D"/>
    <w:rsid w:val="00DA16ED"/>
    <w:rsid w:val="00DC7DF6"/>
    <w:rsid w:val="00E25E1E"/>
    <w:rsid w:val="00E268E0"/>
    <w:rsid w:val="00E40D90"/>
    <w:rsid w:val="00E467A1"/>
    <w:rsid w:val="00E51308"/>
    <w:rsid w:val="00E747C5"/>
    <w:rsid w:val="00EB27E4"/>
    <w:rsid w:val="00F47DBA"/>
    <w:rsid w:val="00FB60E3"/>
    <w:rsid w:val="00FE6410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7A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7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7A7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7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20076B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8740A"/>
    <w:rsid w:val="000D0CE7"/>
    <w:rsid w:val="001C7E02"/>
    <w:rsid w:val="0020076B"/>
    <w:rsid w:val="005754F1"/>
    <w:rsid w:val="00656145"/>
    <w:rsid w:val="00656395"/>
    <w:rsid w:val="006E3640"/>
    <w:rsid w:val="00784424"/>
    <w:rsid w:val="00866CF3"/>
    <w:rsid w:val="00894412"/>
    <w:rsid w:val="008C0BAB"/>
    <w:rsid w:val="00900601"/>
    <w:rsid w:val="00C466D6"/>
    <w:rsid w:val="00C72018"/>
    <w:rsid w:val="00DA59AD"/>
    <w:rsid w:val="00E1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4FFD7B-53E5-4404-BFDB-3CFB9578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Приёмник оптический сети КТВ</dc:subject>
  <dc:creator>Уфа</dc:creator>
  <cp:lastModifiedBy>Фаррахова Эльвера Римовна</cp:lastModifiedBy>
  <cp:revision>3</cp:revision>
  <dcterms:created xsi:type="dcterms:W3CDTF">2016-04-04T06:28:00Z</dcterms:created>
  <dcterms:modified xsi:type="dcterms:W3CDTF">2016-04-04T06:28:00Z</dcterms:modified>
</cp:coreProperties>
</file>